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3D78528F"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EF3AD5">
        <w:rPr>
          <w:rFonts w:ascii="Arial" w:hAnsi="Arial" w:cs="Arial"/>
          <w:b/>
          <w:bCs/>
          <w:sz w:val="28"/>
        </w:rPr>
        <w:t>6</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41043B">
        <w:rPr>
          <w:rFonts w:ascii="Arial" w:hAnsi="Arial" w:cs="Arial"/>
          <w:b/>
          <w:bCs/>
          <w:sz w:val="28"/>
        </w:rPr>
        <w:tab/>
        <w:t xml:space="preserve">      </w:t>
      </w:r>
      <w:r w:rsidR="007C6BC3" w:rsidRPr="007C6BC3">
        <w:rPr>
          <w:rFonts w:ascii="Arial" w:hAnsi="Arial" w:cs="Arial"/>
          <w:b/>
          <w:bCs/>
          <w:sz w:val="28"/>
        </w:rPr>
        <w:t>R1-21067</w:t>
      </w:r>
      <w:r w:rsidR="002F298E">
        <w:rPr>
          <w:rFonts w:ascii="Arial" w:hAnsi="Arial" w:cs="Arial"/>
          <w:b/>
          <w:bCs/>
          <w:sz w:val="28"/>
        </w:rPr>
        <w:t>20</w:t>
      </w:r>
    </w:p>
    <w:p w14:paraId="6AAC82D6" w14:textId="1C8A4DFD"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D41C1F" w:rsidRPr="00D41C1F">
        <w:rPr>
          <w:rFonts w:ascii="Arial" w:hAnsi="Arial" w:cs="Arial"/>
          <w:b/>
          <w:bCs/>
          <w:sz w:val="28"/>
        </w:rPr>
        <w:t>August 16</w:t>
      </w:r>
      <w:r w:rsidR="00D41C1F" w:rsidRPr="004860B1">
        <w:rPr>
          <w:rFonts w:ascii="Arial" w:hAnsi="Arial" w:cs="Arial"/>
          <w:b/>
          <w:bCs/>
          <w:sz w:val="28"/>
          <w:vertAlign w:val="superscript"/>
        </w:rPr>
        <w:t>th</w:t>
      </w:r>
      <w:r w:rsidR="00D41C1F" w:rsidRPr="00D41C1F">
        <w:rPr>
          <w:rFonts w:ascii="Arial" w:hAnsi="Arial" w:cs="Arial"/>
          <w:b/>
          <w:bCs/>
          <w:sz w:val="28"/>
        </w:rPr>
        <w:t xml:space="preserve"> – 27</w:t>
      </w:r>
      <w:r w:rsidR="00D41C1F" w:rsidRPr="004860B1">
        <w:rPr>
          <w:rFonts w:ascii="Arial" w:hAnsi="Arial" w:cs="Arial"/>
          <w:b/>
          <w:bCs/>
          <w:sz w:val="28"/>
          <w:vertAlign w:val="superscript"/>
        </w:rPr>
        <w:t>th</w:t>
      </w:r>
      <w:r w:rsidR="00D41C1F" w:rsidRPr="00D41C1F">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73ECD38C"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1B61FB">
        <w:rPr>
          <w:rFonts w:hint="eastAsia"/>
          <w:b/>
          <w:lang w:eastAsia="zh-CN"/>
        </w:rPr>
        <w:t>2</w:t>
      </w:r>
      <w:bookmarkStart w:id="0" w:name="_GoBack"/>
      <w:bookmarkEnd w:id="0"/>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0222CCAE" w:rsidR="00121B70" w:rsidRDefault="009631F9">
      <w:pPr>
        <w:spacing w:after="60"/>
        <w:ind w:left="1555" w:hanging="1555"/>
        <w:jc w:val="left"/>
        <w:rPr>
          <w:b/>
          <w:lang w:eastAsia="zh-CN"/>
        </w:rPr>
      </w:pPr>
      <w:r>
        <w:rPr>
          <w:b/>
        </w:rPr>
        <w:t>Title:</w:t>
      </w:r>
      <w:r>
        <w:rPr>
          <w:b/>
        </w:rPr>
        <w:tab/>
      </w:r>
      <w:r w:rsidR="00C468EF">
        <w:rPr>
          <w:b/>
        </w:rPr>
        <w:t>Disscussion</w:t>
      </w:r>
      <w:r w:rsidR="00C468EF" w:rsidRPr="00C468EF">
        <w:rPr>
          <w:b/>
        </w:rPr>
        <w:t xml:space="preserve"> on timing relationship enhancements 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1" w:name="_Ref494215420"/>
    </w:p>
    <w:p w14:paraId="6A5599EB" w14:textId="77777777" w:rsidR="00C468EF" w:rsidRPr="00C468EF" w:rsidRDefault="00C468EF" w:rsidP="00C468EF">
      <w:pPr>
        <w:keepNext/>
        <w:numPr>
          <w:ilvl w:val="0"/>
          <w:numId w:val="1"/>
        </w:numPr>
        <w:spacing w:before="120"/>
        <w:outlineLvl w:val="0"/>
        <w:rPr>
          <w:b/>
          <w:bCs/>
          <w:sz w:val="28"/>
          <w:szCs w:val="28"/>
          <w:lang w:eastAsia="zh-CN"/>
        </w:rPr>
      </w:pPr>
      <w:r w:rsidRPr="00C468EF">
        <w:rPr>
          <w:rFonts w:hint="eastAsia"/>
          <w:b/>
          <w:bCs/>
          <w:sz w:val="28"/>
          <w:szCs w:val="28"/>
          <w:lang w:eastAsia="zh-CN"/>
        </w:rPr>
        <w:t>Introduction</w:t>
      </w:r>
    </w:p>
    <w:p w14:paraId="70FEBBA3" w14:textId="77777777" w:rsidR="00C468EF" w:rsidRPr="00C468EF" w:rsidRDefault="00C468EF" w:rsidP="00C468EF">
      <w:pPr>
        <w:rPr>
          <w:lang w:eastAsia="zh-CN"/>
        </w:rPr>
      </w:pPr>
      <w:r w:rsidRPr="00C468EF">
        <w:rPr>
          <w:lang w:eastAsia="zh-CN"/>
        </w:rPr>
        <w:t>The WID on NB-IoT and eMTC over Non-Terrestrial Networks (NTNs) is approved in [1]</w:t>
      </w:r>
    </w:p>
    <w:tbl>
      <w:tblPr>
        <w:tblStyle w:val="aff1"/>
        <w:tblW w:w="9307" w:type="dxa"/>
        <w:tblLook w:val="04A0" w:firstRow="1" w:lastRow="0" w:firstColumn="1" w:lastColumn="0" w:noHBand="0" w:noVBand="1"/>
      </w:tblPr>
      <w:tblGrid>
        <w:gridCol w:w="9307"/>
      </w:tblGrid>
      <w:tr w:rsidR="00C468EF" w:rsidRPr="00C468EF" w14:paraId="3B825C54" w14:textId="77777777" w:rsidTr="00E50B9D">
        <w:tc>
          <w:tcPr>
            <w:tcW w:w="9307" w:type="dxa"/>
          </w:tcPr>
          <w:p w14:paraId="7771524C"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 xml:space="preserve">Specify the following time and frequency synchronization enhancements, using NR_NTN_solutions WI  agreements as baseline, according to Section 8 in TR 36.763: </w:t>
            </w:r>
          </w:p>
          <w:p w14:paraId="516F3800"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UE pre-compensation including ephemeris format (orbital / Position -Velocity)</w:t>
            </w:r>
          </w:p>
          <w:p w14:paraId="32C444B9"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 xml:space="preserve">UE pre-compensation for UL synchronization in RRC_IDLE and RRC_CONNECTED states based at least on its GNSS-acquired position and the serving satellite ephemeris </w:t>
            </w:r>
          </w:p>
          <w:p w14:paraId="2E8D3630"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Timing advance formula (granularity of the timing advance may be different)</w:t>
            </w:r>
          </w:p>
          <w:p w14:paraId="7A64A620"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Combination of Open (i.e. UE autonomous TA estimation, and common TA estimation) and Closed TA (i.e., received TA commands) control loops in RRC_CONNECTED state</w:t>
            </w:r>
          </w:p>
          <w:p w14:paraId="02461FE7"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 xml:space="preserve">Agreements on the above are up to the decision in NR_NTN_Solutions WI and will be used for IoT NTN with minimum changes, if any. </w:t>
            </w:r>
          </w:p>
          <w:p w14:paraId="57428136" w14:textId="77777777" w:rsidR="00C468EF" w:rsidRPr="00C468EF" w:rsidRDefault="00C468EF" w:rsidP="00C468EF">
            <w:pPr>
              <w:autoSpaceDE/>
              <w:autoSpaceDN/>
              <w:adjustRightInd/>
              <w:snapToGrid/>
              <w:spacing w:after="0"/>
              <w:rPr>
                <w:rFonts w:ascii="Calibri" w:eastAsia="PMingLiU" w:hAnsi="Calibri"/>
                <w:b/>
                <w:i/>
                <w:kern w:val="2"/>
                <w:sz w:val="21"/>
                <w:u w:val="single"/>
                <w:lang w:eastAsia="zh-CN"/>
              </w:rPr>
            </w:pPr>
          </w:p>
          <w:p w14:paraId="2D63D979"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Specify the following time and frequency synchronization enhancements that are not covered by NR_NTN_Solutions WI agreements, according to Section 8 in TR 36.763:</w:t>
            </w:r>
          </w:p>
          <w:p w14:paraId="6A9AD42A"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Long PUSCH and PRACH Transmission enhancements: segmented UE pre-compensations, new UL gaps and/or implementation solutions, time units and duration of segments.</w:t>
            </w:r>
          </w:p>
          <w:p w14:paraId="50CA4DF6"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Validity timer for UL synchronization: satellite ephemeris, and potentially other aspects</w:t>
            </w:r>
          </w:p>
          <w:p w14:paraId="7C1DB61F"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 xml:space="preserve">DL synchronization enhancements: A single solution will be selected between: new channel raster, (part of) ARFCN-indication-in-MIB. </w:t>
            </w:r>
          </w:p>
          <w:p w14:paraId="1AE0C8B6" w14:textId="77777777" w:rsidR="00C468EF" w:rsidRPr="00C468EF" w:rsidRDefault="00C468EF" w:rsidP="00C468EF">
            <w:pPr>
              <w:autoSpaceDE/>
              <w:autoSpaceDN/>
              <w:adjustRightInd/>
              <w:snapToGrid/>
              <w:spacing w:after="0"/>
              <w:ind w:left="568" w:hanging="284"/>
              <w:rPr>
                <w:rFonts w:ascii="Calibri"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GNSS Measurements: Validity of a GNSS position fix and details of acquiring a GNSS position fix, duration of validity, in RRC CONNECTED mode for sporadic short transmission</w:t>
            </w:r>
          </w:p>
          <w:p w14:paraId="3C80B4ED"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p>
          <w:p w14:paraId="30A9B487"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Specify the following  IoT NTN specific timing relationships enhancements according to Section 8 in TR 36.763:</w:t>
            </w:r>
          </w:p>
          <w:p w14:paraId="797F5D01"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 xml:space="preserve">Timing relationships for NB-IoT / eMTC: as listed in Section 6.6.3 in TR 36.763 </w:t>
            </w:r>
          </w:p>
          <w:p w14:paraId="261FF7E2"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UL scheduling for FDD-HD: Use of UE-specific TA and/or K_offset to avoid UL-DL collisions in FDD-HD</w:t>
            </w:r>
          </w:p>
          <w:p w14:paraId="33757125" w14:textId="77777777" w:rsidR="00C468EF" w:rsidRPr="00C468EF" w:rsidRDefault="00C468EF" w:rsidP="00C468EF">
            <w:pPr>
              <w:autoSpaceDE/>
              <w:autoSpaceDN/>
              <w:adjustRightInd/>
              <w:snapToGrid/>
              <w:spacing w:after="0"/>
              <w:ind w:left="568" w:hanging="284"/>
              <w:rPr>
                <w:rFonts w:ascii="Calibri"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Signalling aspects in UE-specific TA maintenance and reporting, techniques to reduce the signalling load and determination of the UE-specific TA.</w:t>
            </w:r>
          </w:p>
        </w:tc>
      </w:tr>
    </w:tbl>
    <w:p w14:paraId="131CCBB9" w14:textId="77777777" w:rsidR="00C468EF" w:rsidRPr="00C468EF" w:rsidRDefault="00C468EF" w:rsidP="00C468EF">
      <w:pPr>
        <w:autoSpaceDE/>
        <w:autoSpaceDN/>
        <w:adjustRightInd/>
        <w:snapToGrid/>
        <w:rPr>
          <w:rFonts w:eastAsia="宋体"/>
          <w:lang w:eastAsia="zh-CN"/>
        </w:rPr>
      </w:pPr>
      <w:r w:rsidRPr="00C468EF">
        <w:rPr>
          <w:rFonts w:eastAsia="宋体"/>
          <w:lang w:eastAsia="x-none"/>
        </w:rPr>
        <w:t>In this contribution,</w:t>
      </w:r>
      <w:r w:rsidRPr="00C468EF">
        <w:t xml:space="preserve"> </w:t>
      </w:r>
      <w:r w:rsidRPr="00C468EF">
        <w:rPr>
          <w:rFonts w:eastAsia="宋体"/>
          <w:lang w:eastAsia="x-none"/>
        </w:rPr>
        <w:t xml:space="preserve">we </w:t>
      </w:r>
      <w:r w:rsidRPr="00C468EF">
        <w:rPr>
          <w:rFonts w:eastAsia="宋体" w:hint="eastAsia"/>
          <w:lang w:eastAsia="zh-CN"/>
        </w:rPr>
        <w:t>share</w:t>
      </w:r>
      <w:r w:rsidRPr="00C468EF">
        <w:rPr>
          <w:rFonts w:eastAsia="宋体"/>
          <w:lang w:eastAsia="zh-CN"/>
        </w:rPr>
        <w:t xml:space="preserve"> </w:t>
      </w:r>
      <w:r w:rsidRPr="00C468EF">
        <w:rPr>
          <w:rFonts w:eastAsia="宋体"/>
          <w:lang w:eastAsia="x-none"/>
        </w:rPr>
        <w:t>our initial views on timing relationship enhancements to NB-IoT/eMTC over NTN</w:t>
      </w:r>
      <w:r w:rsidRPr="00C468EF">
        <w:rPr>
          <w:rFonts w:eastAsia="宋体"/>
          <w:lang w:eastAsia="zh-CN"/>
        </w:rPr>
        <w:t>.</w:t>
      </w:r>
    </w:p>
    <w:p w14:paraId="52C03D71" w14:textId="77777777" w:rsidR="00C468EF" w:rsidRPr="00C468EF" w:rsidRDefault="00C468EF" w:rsidP="00C468EF">
      <w:pPr>
        <w:autoSpaceDE/>
        <w:autoSpaceDN/>
        <w:adjustRightInd/>
        <w:snapToGrid/>
        <w:rPr>
          <w:rFonts w:eastAsia="宋体"/>
          <w:lang w:eastAsia="zh-CN"/>
        </w:rPr>
      </w:pPr>
    </w:p>
    <w:p w14:paraId="3401EB99" w14:textId="77777777" w:rsidR="00C468EF" w:rsidRPr="00C468EF" w:rsidRDefault="00C468EF" w:rsidP="00C468EF">
      <w:pPr>
        <w:keepNext/>
        <w:numPr>
          <w:ilvl w:val="0"/>
          <w:numId w:val="1"/>
        </w:numPr>
        <w:spacing w:before="120"/>
        <w:outlineLvl w:val="0"/>
        <w:rPr>
          <w:b/>
          <w:bCs/>
          <w:sz w:val="28"/>
          <w:szCs w:val="28"/>
          <w:lang w:eastAsia="zh-CN"/>
        </w:rPr>
      </w:pPr>
      <w:r w:rsidRPr="00C468EF">
        <w:rPr>
          <w:b/>
          <w:bCs/>
          <w:sz w:val="28"/>
          <w:szCs w:val="28"/>
          <w:lang w:eastAsia="zh-CN"/>
        </w:rPr>
        <w:t>K_offset Handling</w:t>
      </w:r>
    </w:p>
    <w:p w14:paraId="48B8145D" w14:textId="7B04FF63" w:rsidR="00C468EF" w:rsidRPr="00C468EF" w:rsidRDefault="00C468EF" w:rsidP="00C468EF">
      <w:pPr>
        <w:rPr>
          <w:lang w:eastAsia="zh-CN"/>
        </w:rPr>
      </w:pPr>
      <w:r w:rsidRPr="00C468EF">
        <w:rPr>
          <w:rFonts w:hint="eastAsia"/>
          <w:lang w:eastAsia="zh-CN"/>
        </w:rPr>
        <w:t xml:space="preserve">In RAN1#104b_e, the following agreements on </w:t>
      </w:r>
      <w:r w:rsidRPr="00C468EF">
        <w:rPr>
          <w:lang w:eastAsia="zh-CN"/>
        </w:rPr>
        <w:t>timing relationships in NB-IOT and eMTC had been achieved</w:t>
      </w:r>
      <w:r w:rsidR="00355DC6">
        <w:rPr>
          <w:lang w:eastAsia="zh-CN"/>
        </w:rPr>
        <w:t xml:space="preserve"> [2]</w:t>
      </w:r>
      <w:r w:rsidRPr="00C468EF">
        <w:rPr>
          <w:lang w:eastAsia="zh-CN"/>
        </w:rPr>
        <w:t>.</w:t>
      </w:r>
    </w:p>
    <w:tbl>
      <w:tblPr>
        <w:tblStyle w:val="aff1"/>
        <w:tblW w:w="0" w:type="auto"/>
        <w:tblLook w:val="04A0" w:firstRow="1" w:lastRow="0" w:firstColumn="1" w:lastColumn="0" w:noHBand="0" w:noVBand="1"/>
      </w:tblPr>
      <w:tblGrid>
        <w:gridCol w:w="9307"/>
      </w:tblGrid>
      <w:tr w:rsidR="00C468EF" w:rsidRPr="00C468EF" w14:paraId="0102A452" w14:textId="77777777" w:rsidTr="00E50B9D">
        <w:tc>
          <w:tcPr>
            <w:tcW w:w="9307" w:type="dxa"/>
          </w:tcPr>
          <w:p w14:paraId="58F20E13"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highlight w:val="green"/>
                <w:lang w:val="en-GB" w:eastAsia="x-none"/>
              </w:rPr>
              <w:t>Agreement:</w:t>
            </w:r>
          </w:p>
          <w:p w14:paraId="5912C405"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The following NB-IoT timing relationships need enhancing for essential minimum functionality of IoT NTN:</w:t>
            </w:r>
          </w:p>
          <w:p w14:paraId="3FF6DAD8"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 xml:space="preserve">NPDCCH to NPUSCH format 1 </w:t>
            </w:r>
          </w:p>
          <w:p w14:paraId="7C3660F0"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RAR grant to NPUSCH format 1</w:t>
            </w:r>
          </w:p>
          <w:p w14:paraId="4D31DA89"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NPDSCH to HARQ-ACK on NPUSCH format 2</w:t>
            </w:r>
          </w:p>
          <w:p w14:paraId="0C99A3A6"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lastRenderedPageBreak/>
              <w:t>Timing advance command activation</w:t>
            </w:r>
          </w:p>
          <w:p w14:paraId="7D27BDAA"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FFS: NPDCCH order to NPRACH</w:t>
            </w:r>
          </w:p>
          <w:p w14:paraId="78A422F5"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FFS: Other NB-IoT timing relationships</w:t>
            </w:r>
          </w:p>
          <w:p w14:paraId="4BDE091D"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p>
          <w:p w14:paraId="20107DF8"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highlight w:val="green"/>
                <w:lang w:val="en-GB" w:eastAsia="x-none"/>
              </w:rPr>
              <w:t>Agreement:</w:t>
            </w:r>
          </w:p>
          <w:p w14:paraId="33BD642B"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The enhancement based on extending the timing relationship, by e.g. Koffset, adopted in NR NTN should be the starting point for enhancement of NB-IoT timing relationships in IoT NTN. Details can be further discussed considering IoT NTN.</w:t>
            </w:r>
          </w:p>
          <w:p w14:paraId="03B88DA2"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p>
          <w:p w14:paraId="5A1E2251"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highlight w:val="green"/>
                <w:lang w:val="en-GB" w:eastAsia="x-none"/>
              </w:rPr>
              <w:t>Agreement:</w:t>
            </w:r>
          </w:p>
          <w:p w14:paraId="51176C8B" w14:textId="77777777" w:rsidR="00C468EF" w:rsidRPr="00C468EF" w:rsidRDefault="00C468EF" w:rsidP="00C468EF">
            <w:pPr>
              <w:autoSpaceDE/>
              <w:autoSpaceDN/>
              <w:adjustRightInd/>
              <w:snapToGrid/>
              <w:spacing w:after="0"/>
              <w:jc w:val="left"/>
              <w:rPr>
                <w:rFonts w:ascii="Times" w:eastAsia="Calibri" w:hAnsi="Times"/>
                <w:sz w:val="20"/>
                <w:szCs w:val="24"/>
                <w:lang w:val="en-GB"/>
              </w:rPr>
            </w:pPr>
            <w:r w:rsidRPr="00C468EF">
              <w:rPr>
                <w:rFonts w:ascii="Times" w:eastAsia="Calibri" w:hAnsi="Times"/>
                <w:sz w:val="20"/>
                <w:szCs w:val="24"/>
                <w:lang w:val="en-GB"/>
              </w:rPr>
              <w:t xml:space="preserve">The following eMTC timing relationships need enhancing for </w:t>
            </w:r>
            <w:r w:rsidRPr="00C468EF">
              <w:rPr>
                <w:rFonts w:ascii="Times" w:eastAsia="Batang" w:hAnsi="Times"/>
                <w:b/>
                <w:bCs/>
                <w:sz w:val="20"/>
                <w:szCs w:val="24"/>
                <w:lang w:val="en-GB"/>
              </w:rPr>
              <w:t xml:space="preserve">essential minimum functionality of </w:t>
            </w:r>
            <w:r w:rsidRPr="00C468EF">
              <w:rPr>
                <w:rFonts w:ascii="Times" w:eastAsia="Calibri" w:hAnsi="Times"/>
                <w:sz w:val="20"/>
                <w:szCs w:val="24"/>
                <w:lang w:val="en-GB"/>
              </w:rPr>
              <w:t>IoT NTN:</w:t>
            </w:r>
          </w:p>
          <w:p w14:paraId="0AABF8A6"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 xml:space="preserve">MPDCCH to PUSCH </w:t>
            </w:r>
          </w:p>
          <w:p w14:paraId="026EBE38"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 xml:space="preserve">RAR grant to PUSCH </w:t>
            </w:r>
          </w:p>
          <w:p w14:paraId="6D840983"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 xml:space="preserve">MPDCCH to scheduled uplink SPS </w:t>
            </w:r>
          </w:p>
          <w:p w14:paraId="7D6DD602" w14:textId="77777777" w:rsidR="00C468EF" w:rsidRPr="00C468EF" w:rsidRDefault="00C468EF" w:rsidP="00C468EF">
            <w:pPr>
              <w:numPr>
                <w:ilvl w:val="0"/>
                <w:numId w:val="42"/>
              </w:numPr>
              <w:autoSpaceDE/>
              <w:autoSpaceDN/>
              <w:adjustRightInd/>
              <w:snapToGrid/>
              <w:spacing w:after="0"/>
              <w:jc w:val="left"/>
              <w:rPr>
                <w:color w:val="FF0000"/>
                <w:lang w:eastAsia="x-none"/>
              </w:rPr>
            </w:pPr>
            <w:r w:rsidRPr="00C468EF">
              <w:rPr>
                <w:color w:val="FF0000"/>
                <w:lang w:eastAsia="x-none"/>
              </w:rPr>
              <w:t xml:space="preserve">PDSCH to HARQ-ACK on PUCCH </w:t>
            </w:r>
          </w:p>
          <w:p w14:paraId="79B7FF63"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 xml:space="preserve">CSI reference resource timing </w:t>
            </w:r>
          </w:p>
          <w:p w14:paraId="22CD7220"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 xml:space="preserve">MPDCCH to aperiodic SRS </w:t>
            </w:r>
          </w:p>
          <w:p w14:paraId="3EA00486"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Timing advance command activation</w:t>
            </w:r>
          </w:p>
          <w:p w14:paraId="1BDA6CC9"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FFS: MPDCCH order to PRACH</w:t>
            </w:r>
          </w:p>
          <w:p w14:paraId="258C2846" w14:textId="77777777" w:rsidR="00C468EF" w:rsidRPr="00C468EF" w:rsidRDefault="00C468EF" w:rsidP="00C468EF">
            <w:pPr>
              <w:numPr>
                <w:ilvl w:val="0"/>
                <w:numId w:val="42"/>
              </w:num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FFS: Other eMTC timing relationships</w:t>
            </w:r>
          </w:p>
          <w:p w14:paraId="0CF1C353"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p>
          <w:p w14:paraId="31DEFBFA"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highlight w:val="green"/>
                <w:lang w:val="en-GB" w:eastAsia="x-none"/>
              </w:rPr>
              <w:t>Agreement:</w:t>
            </w:r>
          </w:p>
          <w:p w14:paraId="527581D5"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 w:val="20"/>
                <w:szCs w:val="24"/>
                <w:lang w:val="en-GB" w:eastAsia="x-none"/>
              </w:rPr>
              <w:t>The enhancement based on extending the timing relationship, by e.g. Koffset, adopted in NR NTN should be the starting point for enhancement of eMTC timing relationships in IoT NTN. Details can be further discussed considering IoT NTN.</w:t>
            </w:r>
          </w:p>
        </w:tc>
      </w:tr>
    </w:tbl>
    <w:p w14:paraId="5D668C65" w14:textId="77777777" w:rsidR="00C468EF" w:rsidRDefault="00C468EF" w:rsidP="00C468EF">
      <w:pPr>
        <w:rPr>
          <w:lang w:eastAsia="zh-CN"/>
        </w:rPr>
      </w:pPr>
      <w:r w:rsidRPr="00C468EF">
        <w:rPr>
          <w:rFonts w:hint="eastAsia"/>
          <w:lang w:eastAsia="zh-CN"/>
        </w:rPr>
        <w:lastRenderedPageBreak/>
        <w:t xml:space="preserve">In this section, </w:t>
      </w:r>
      <w:r w:rsidRPr="00C468EF">
        <w:rPr>
          <w:lang w:eastAsia="zh-CN"/>
        </w:rPr>
        <w:t>we share our views on</w:t>
      </w:r>
      <w:r w:rsidRPr="00C468EF">
        <w:t xml:space="preserve"> </w:t>
      </w:r>
      <w:r w:rsidRPr="00C468EF">
        <w:rPr>
          <w:lang w:eastAsia="zh-CN"/>
        </w:rPr>
        <w:t>K_offset handling in IOT NTN.</w:t>
      </w:r>
    </w:p>
    <w:p w14:paraId="41D4E5DB" w14:textId="77777777" w:rsidR="00C468EF" w:rsidRPr="00C468EF" w:rsidRDefault="00C468EF" w:rsidP="00C468EF">
      <w:pPr>
        <w:rPr>
          <w:lang w:eastAsia="zh-CN"/>
        </w:rPr>
      </w:pPr>
    </w:p>
    <w:p w14:paraId="4224D7C8" w14:textId="77777777" w:rsidR="00C468EF" w:rsidRPr="00C468EF" w:rsidRDefault="00C468EF" w:rsidP="00C468EF">
      <w:pPr>
        <w:pStyle w:val="2"/>
        <w:rPr>
          <w:lang w:eastAsia="zh-CN"/>
        </w:rPr>
      </w:pPr>
      <w:r w:rsidRPr="00C468EF">
        <w:rPr>
          <w:lang w:eastAsia="zh-CN"/>
        </w:rPr>
        <w:t>Koffset in initial access</w:t>
      </w:r>
    </w:p>
    <w:p w14:paraId="1A76F7D7" w14:textId="53508819" w:rsidR="00C468EF" w:rsidRPr="00C468EF" w:rsidRDefault="00C468EF" w:rsidP="00C468EF">
      <w:pPr>
        <w:rPr>
          <w:lang w:eastAsia="zh-CN"/>
        </w:rPr>
      </w:pPr>
      <w:r w:rsidRPr="00C468EF">
        <w:rPr>
          <w:lang w:eastAsia="zh-CN"/>
        </w:rPr>
        <w:t>In RAN 103</w:t>
      </w:r>
      <w:r w:rsidR="00881777">
        <w:rPr>
          <w:lang w:eastAsia="zh-CN"/>
        </w:rPr>
        <w:t>_</w:t>
      </w:r>
      <w:r w:rsidRPr="00C468EF">
        <w:rPr>
          <w:lang w:eastAsia="zh-CN"/>
        </w:rPr>
        <w:t>e meeting, it was agreed that at least a cell specific K_offset configuration, which is used in all beams of a cell, should be supported in NR NTN [3].</w:t>
      </w:r>
    </w:p>
    <w:tbl>
      <w:tblPr>
        <w:tblStyle w:val="aff1"/>
        <w:tblW w:w="0" w:type="auto"/>
        <w:tblLook w:val="04A0" w:firstRow="1" w:lastRow="0" w:firstColumn="1" w:lastColumn="0" w:noHBand="0" w:noVBand="1"/>
      </w:tblPr>
      <w:tblGrid>
        <w:gridCol w:w="9307"/>
      </w:tblGrid>
      <w:tr w:rsidR="00C468EF" w:rsidRPr="00C468EF" w14:paraId="7F0E654D" w14:textId="77777777" w:rsidTr="00E50B9D">
        <w:tc>
          <w:tcPr>
            <w:tcW w:w="9307" w:type="dxa"/>
          </w:tcPr>
          <w:p w14:paraId="610EA0F6" w14:textId="77777777" w:rsidR="00C468EF" w:rsidRPr="00C468EF" w:rsidRDefault="00C468EF" w:rsidP="00C468EF">
            <w:pPr>
              <w:rPr>
                <w:lang w:eastAsia="x-none"/>
              </w:rPr>
            </w:pPr>
            <w:r w:rsidRPr="00C468EF">
              <w:rPr>
                <w:highlight w:val="green"/>
                <w:lang w:eastAsia="x-none"/>
              </w:rPr>
              <w:t>Agreement:</w:t>
            </w:r>
          </w:p>
          <w:p w14:paraId="0941DD81" w14:textId="77777777" w:rsidR="00C468EF" w:rsidRPr="00C468EF" w:rsidRDefault="00C468EF" w:rsidP="00C468EF">
            <w:pPr>
              <w:numPr>
                <w:ilvl w:val="0"/>
                <w:numId w:val="40"/>
              </w:numPr>
              <w:autoSpaceDE/>
              <w:autoSpaceDN/>
              <w:adjustRightInd/>
              <w:snapToGrid/>
              <w:spacing w:after="0"/>
              <w:jc w:val="left"/>
              <w:rPr>
                <w:lang w:eastAsia="x-none"/>
              </w:rPr>
            </w:pPr>
            <w:r w:rsidRPr="00C468EF">
              <w:rPr>
                <w:lang w:eastAsia="x-none"/>
              </w:rPr>
              <w:t>For K_offset configured in system information and used in initial access, at least a cell specific K_offset configuration, which is used in all beams of a cell, should be supported.</w:t>
            </w:r>
          </w:p>
          <w:p w14:paraId="3EDB5310" w14:textId="77777777" w:rsidR="00C468EF" w:rsidRPr="00C468EF" w:rsidRDefault="00C468EF" w:rsidP="00C468EF">
            <w:pPr>
              <w:numPr>
                <w:ilvl w:val="0"/>
                <w:numId w:val="40"/>
              </w:numPr>
              <w:autoSpaceDE/>
              <w:autoSpaceDN/>
              <w:adjustRightInd/>
              <w:snapToGrid/>
              <w:spacing w:after="0"/>
              <w:jc w:val="left"/>
              <w:rPr>
                <w:lang w:eastAsia="x-none"/>
              </w:rPr>
            </w:pPr>
            <w:r w:rsidRPr="00C468EF">
              <w:rPr>
                <w:lang w:eastAsia="x-none"/>
              </w:rPr>
              <w:t>FFS: Beam specific K_offset configured in system information and used in initial access.</w:t>
            </w:r>
          </w:p>
        </w:tc>
      </w:tr>
    </w:tbl>
    <w:p w14:paraId="665128AA" w14:textId="77777777" w:rsidR="00C468EF" w:rsidRPr="00C468EF" w:rsidRDefault="00C468EF" w:rsidP="00C468EF">
      <w:pPr>
        <w:rPr>
          <w:color w:val="000000" w:themeColor="text1"/>
          <w:lang w:eastAsia="zh-CN"/>
        </w:rPr>
      </w:pPr>
      <w:r w:rsidRPr="00C468EF">
        <w:rPr>
          <w:color w:val="000000" w:themeColor="text1"/>
          <w:lang w:eastAsia="zh-CN"/>
        </w:rPr>
        <w:t xml:space="preserve">Cell specific K_offset value is supposed to work for all beams in this cell. Considering that NB-IOT is not very sensitive to delay, cell specific K_offset can be used for initial access. Furthermore, as the system information is cell specific, applying a cell specific initial K_offset value is simple and straightforward, which has less specification impact. </w:t>
      </w:r>
    </w:p>
    <w:p w14:paraId="5291FEF6" w14:textId="5F6AC694" w:rsidR="00C468EF" w:rsidRPr="00C468EF" w:rsidRDefault="00C468EF" w:rsidP="00C468EF">
      <w:pPr>
        <w:rPr>
          <w:b/>
          <w:i/>
          <w:color w:val="000000" w:themeColor="text1"/>
          <w:lang w:eastAsia="zh-CN"/>
        </w:rPr>
      </w:pPr>
      <w:r w:rsidRPr="00C468EF">
        <w:rPr>
          <w:rFonts w:hint="eastAsia"/>
          <w:b/>
          <w:i/>
          <w:color w:val="000000" w:themeColor="text1"/>
          <w:lang w:eastAsia="zh-CN"/>
        </w:rPr>
        <w:t xml:space="preserve">Proposal </w:t>
      </w:r>
      <w:r w:rsidR="00920D8D">
        <w:rPr>
          <w:b/>
          <w:i/>
          <w:color w:val="000000" w:themeColor="text1"/>
          <w:lang w:eastAsia="zh-CN"/>
        </w:rPr>
        <w:t>1</w:t>
      </w:r>
      <w:r w:rsidRPr="00C468EF">
        <w:rPr>
          <w:rFonts w:hint="eastAsia"/>
          <w:b/>
          <w:i/>
          <w:color w:val="000000" w:themeColor="text1"/>
          <w:lang w:eastAsia="zh-CN"/>
        </w:rPr>
        <w:t xml:space="preserve">: </w:t>
      </w:r>
      <w:r w:rsidRPr="00C468EF">
        <w:rPr>
          <w:b/>
          <w:i/>
          <w:color w:val="000000" w:themeColor="text1"/>
          <w:lang w:eastAsia="zh-CN"/>
        </w:rPr>
        <w:t>Cell</w:t>
      </w:r>
      <w:r w:rsidRPr="00C468EF">
        <w:t xml:space="preserve"> </w:t>
      </w:r>
      <w:r w:rsidRPr="00C468EF">
        <w:rPr>
          <w:b/>
          <w:i/>
          <w:color w:val="000000" w:themeColor="text1"/>
          <w:lang w:eastAsia="zh-CN"/>
        </w:rPr>
        <w:t>specific K_offset configuration</w:t>
      </w:r>
      <w:r w:rsidRPr="00C468EF">
        <w:rPr>
          <w:rFonts w:hint="eastAsia"/>
          <w:b/>
          <w:i/>
          <w:color w:val="000000" w:themeColor="text1"/>
          <w:lang w:eastAsia="zh-CN"/>
        </w:rPr>
        <w:t xml:space="preserve"> </w:t>
      </w:r>
      <w:r w:rsidRPr="00C468EF">
        <w:rPr>
          <w:b/>
          <w:i/>
          <w:color w:val="000000" w:themeColor="text1"/>
          <w:lang w:eastAsia="zh-CN"/>
        </w:rPr>
        <w:t>should be supported and used in initial access.</w:t>
      </w:r>
    </w:p>
    <w:p w14:paraId="45EF1136" w14:textId="77777777" w:rsidR="00C468EF" w:rsidRPr="00C468EF" w:rsidRDefault="00C468EF" w:rsidP="00C468EF">
      <w:pPr>
        <w:autoSpaceDE/>
        <w:autoSpaceDN/>
        <w:adjustRightInd/>
        <w:snapToGrid/>
        <w:rPr>
          <w:rFonts w:eastAsia="宋体"/>
          <w:lang w:eastAsia="zh-CN"/>
        </w:rPr>
      </w:pPr>
    </w:p>
    <w:p w14:paraId="7F742964" w14:textId="77777777" w:rsidR="00C468EF" w:rsidRPr="00C468EF" w:rsidRDefault="00C468EF" w:rsidP="00C468EF">
      <w:pPr>
        <w:pStyle w:val="2"/>
        <w:rPr>
          <w:lang w:eastAsia="zh-CN"/>
        </w:rPr>
      </w:pPr>
      <w:r w:rsidRPr="00C468EF">
        <w:rPr>
          <w:lang w:eastAsia="zh-CN"/>
        </w:rPr>
        <w:t>K_offset after initial access</w:t>
      </w:r>
    </w:p>
    <w:p w14:paraId="2664ED4C" w14:textId="3F27BB5C" w:rsidR="00C468EF" w:rsidRPr="00C468EF" w:rsidRDefault="00C468EF" w:rsidP="00C468EF">
      <w:pPr>
        <w:jc w:val="left"/>
      </w:pPr>
      <w:r w:rsidRPr="00C468EF">
        <w:t xml:space="preserve">In RAN1#104b_e, </w:t>
      </w:r>
      <w:bookmarkStart w:id="2" w:name="OLE_LINK9"/>
      <w:bookmarkStart w:id="3" w:name="OLE_LINK10"/>
      <w:r w:rsidRPr="00C468EF">
        <w:t>the following agreement on K_offset after initial access had been achieved in NR NTN</w:t>
      </w:r>
      <w:r w:rsidR="00355DC6">
        <w:t xml:space="preserve"> [</w:t>
      </w:r>
      <w:r w:rsidR="00881777">
        <w:t>2</w:t>
      </w:r>
      <w:r w:rsidR="00355DC6">
        <w:t>]</w:t>
      </w:r>
      <w:r w:rsidRPr="00C468EF">
        <w:t>.</w:t>
      </w:r>
    </w:p>
    <w:tbl>
      <w:tblPr>
        <w:tblStyle w:val="aff1"/>
        <w:tblW w:w="0" w:type="auto"/>
        <w:tblLook w:val="04A0" w:firstRow="1" w:lastRow="0" w:firstColumn="1" w:lastColumn="0" w:noHBand="0" w:noVBand="1"/>
      </w:tblPr>
      <w:tblGrid>
        <w:gridCol w:w="9307"/>
      </w:tblGrid>
      <w:tr w:rsidR="00C468EF" w:rsidRPr="00C468EF" w14:paraId="6DBFDF12" w14:textId="77777777" w:rsidTr="00E50B9D">
        <w:tc>
          <w:tcPr>
            <w:tcW w:w="9307" w:type="dxa"/>
          </w:tcPr>
          <w:bookmarkEnd w:id="2"/>
          <w:bookmarkEnd w:id="3"/>
          <w:p w14:paraId="08F03BC7" w14:textId="77777777" w:rsidR="00C468EF" w:rsidRPr="00920D8D" w:rsidRDefault="00C468EF" w:rsidP="00C468EF">
            <w:pPr>
              <w:autoSpaceDE/>
              <w:autoSpaceDN/>
              <w:adjustRightInd/>
              <w:snapToGrid/>
              <w:spacing w:after="0"/>
              <w:jc w:val="left"/>
              <w:rPr>
                <w:rFonts w:ascii="Times" w:eastAsia="Batang" w:hAnsi="Times"/>
                <w:szCs w:val="24"/>
                <w:lang w:val="en-GB" w:eastAsia="x-none"/>
              </w:rPr>
            </w:pPr>
            <w:r w:rsidRPr="00920D8D">
              <w:rPr>
                <w:rFonts w:ascii="Times" w:eastAsia="Batang" w:hAnsi="Times"/>
                <w:szCs w:val="24"/>
                <w:highlight w:val="green"/>
                <w:lang w:val="en-GB" w:eastAsia="x-none"/>
              </w:rPr>
              <w:t>Agreement:</w:t>
            </w:r>
          </w:p>
          <w:p w14:paraId="0331F97E" w14:textId="77777777" w:rsidR="00C468EF" w:rsidRPr="00920D8D" w:rsidRDefault="00C468EF" w:rsidP="00C468EF">
            <w:pPr>
              <w:autoSpaceDE/>
              <w:autoSpaceDN/>
              <w:adjustRightInd/>
              <w:snapToGrid/>
              <w:spacing w:after="0"/>
              <w:jc w:val="left"/>
              <w:rPr>
                <w:rFonts w:ascii="Times" w:eastAsia="Batang" w:hAnsi="Times"/>
                <w:szCs w:val="24"/>
                <w:lang w:val="x-none" w:eastAsia="x-none"/>
              </w:rPr>
            </w:pPr>
            <w:r w:rsidRPr="00920D8D">
              <w:rPr>
                <w:rFonts w:ascii="Times" w:eastAsia="Batang" w:hAnsi="Times"/>
                <w:szCs w:val="24"/>
                <w:lang w:val="x-none" w:eastAsia="x-none"/>
              </w:rPr>
              <w:t>For updating K_offset after initial access, at least one of the following options is supported:</w:t>
            </w:r>
          </w:p>
          <w:p w14:paraId="2F3D1318" w14:textId="77777777" w:rsidR="00C468EF" w:rsidRPr="00920D8D" w:rsidRDefault="00C468EF" w:rsidP="00C468EF">
            <w:pPr>
              <w:numPr>
                <w:ilvl w:val="0"/>
                <w:numId w:val="41"/>
              </w:numPr>
              <w:autoSpaceDE/>
              <w:autoSpaceDN/>
              <w:adjustRightInd/>
              <w:snapToGrid/>
              <w:spacing w:after="0"/>
              <w:jc w:val="left"/>
              <w:rPr>
                <w:rFonts w:ascii="Times" w:eastAsia="Batang" w:hAnsi="Times"/>
                <w:szCs w:val="24"/>
                <w:lang w:val="x-none" w:eastAsia="x-none"/>
              </w:rPr>
            </w:pPr>
            <w:r w:rsidRPr="00920D8D">
              <w:rPr>
                <w:rFonts w:ascii="Times" w:eastAsia="Batang" w:hAnsi="Times"/>
                <w:szCs w:val="24"/>
                <w:lang w:val="x-none" w:eastAsia="x-none"/>
              </w:rPr>
              <w:t>Option 1: RRC reconfiguration</w:t>
            </w:r>
          </w:p>
          <w:p w14:paraId="55123BAA" w14:textId="77777777" w:rsidR="00C468EF" w:rsidRPr="00920D8D" w:rsidRDefault="00C468EF" w:rsidP="00C468EF">
            <w:pPr>
              <w:numPr>
                <w:ilvl w:val="0"/>
                <w:numId w:val="41"/>
              </w:numPr>
              <w:autoSpaceDE/>
              <w:autoSpaceDN/>
              <w:adjustRightInd/>
              <w:snapToGrid/>
              <w:spacing w:after="0"/>
              <w:jc w:val="left"/>
              <w:rPr>
                <w:rFonts w:ascii="Times" w:eastAsia="Batang" w:hAnsi="Times"/>
                <w:szCs w:val="24"/>
                <w:lang w:val="x-none" w:eastAsia="x-none"/>
              </w:rPr>
            </w:pPr>
            <w:r w:rsidRPr="00920D8D">
              <w:rPr>
                <w:rFonts w:ascii="Times" w:eastAsia="Batang" w:hAnsi="Times"/>
                <w:szCs w:val="24"/>
                <w:lang w:val="x-none" w:eastAsia="x-none"/>
              </w:rPr>
              <w:t>Option 2: MAC CE</w:t>
            </w:r>
          </w:p>
          <w:p w14:paraId="3787BF3A"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r w:rsidRPr="00920D8D">
              <w:rPr>
                <w:rFonts w:ascii="Times" w:eastAsia="Batang" w:hAnsi="Times"/>
                <w:szCs w:val="24"/>
                <w:lang w:val="en-GB" w:eastAsia="x-none"/>
              </w:rPr>
              <w:t>FFS: Other options</w:t>
            </w:r>
          </w:p>
        </w:tc>
      </w:tr>
    </w:tbl>
    <w:p w14:paraId="74DDAEEC" w14:textId="23FBD0AB" w:rsidR="00C468EF" w:rsidRPr="00C468EF" w:rsidRDefault="00C468EF" w:rsidP="00C468EF">
      <w:pPr>
        <w:rPr>
          <w:lang w:eastAsia="zh-CN"/>
        </w:rPr>
      </w:pPr>
      <w:r w:rsidRPr="00C468EF">
        <w:rPr>
          <w:rFonts w:hint="eastAsia"/>
          <w:lang w:eastAsia="zh-CN"/>
        </w:rPr>
        <w:t xml:space="preserve">In RAN1#105_e, </w:t>
      </w:r>
      <w:r w:rsidRPr="00C468EF">
        <w:rPr>
          <w:lang w:eastAsia="zh-CN"/>
        </w:rPr>
        <w:t>the following agreement on K_offset after initial access had been achieved in IOT NTN</w:t>
      </w:r>
      <w:r w:rsidR="00355DC6">
        <w:rPr>
          <w:lang w:eastAsia="zh-CN"/>
        </w:rPr>
        <w:t xml:space="preserve"> [4]</w:t>
      </w:r>
      <w:r w:rsidRPr="00C468EF">
        <w:rPr>
          <w:lang w:eastAsia="zh-CN"/>
        </w:rPr>
        <w:t>.</w:t>
      </w:r>
    </w:p>
    <w:tbl>
      <w:tblPr>
        <w:tblStyle w:val="aff1"/>
        <w:tblW w:w="0" w:type="auto"/>
        <w:tblLook w:val="04A0" w:firstRow="1" w:lastRow="0" w:firstColumn="1" w:lastColumn="0" w:noHBand="0" w:noVBand="1"/>
      </w:tblPr>
      <w:tblGrid>
        <w:gridCol w:w="9307"/>
      </w:tblGrid>
      <w:tr w:rsidR="00C468EF" w:rsidRPr="00C468EF" w14:paraId="3751DC00" w14:textId="77777777" w:rsidTr="00E50B9D">
        <w:tc>
          <w:tcPr>
            <w:tcW w:w="9307" w:type="dxa"/>
          </w:tcPr>
          <w:p w14:paraId="778C7776" w14:textId="77777777" w:rsidR="00C468EF" w:rsidRPr="00920D8D" w:rsidRDefault="00C468EF" w:rsidP="00C468EF">
            <w:pPr>
              <w:autoSpaceDE/>
              <w:autoSpaceDN/>
              <w:adjustRightInd/>
              <w:snapToGrid/>
              <w:spacing w:after="0"/>
              <w:jc w:val="left"/>
              <w:rPr>
                <w:rFonts w:ascii="Times" w:eastAsia="Batang" w:hAnsi="Times"/>
                <w:szCs w:val="24"/>
                <w:lang w:val="en-GB" w:eastAsia="x-none"/>
              </w:rPr>
            </w:pPr>
            <w:r w:rsidRPr="00920D8D">
              <w:rPr>
                <w:rFonts w:ascii="Times" w:eastAsia="Batang" w:hAnsi="Times"/>
                <w:szCs w:val="24"/>
                <w:highlight w:val="green"/>
                <w:lang w:val="en-GB" w:eastAsia="x-none"/>
              </w:rPr>
              <w:lastRenderedPageBreak/>
              <w:t>Agreement:</w:t>
            </w:r>
          </w:p>
          <w:p w14:paraId="62CFE114" w14:textId="77777777" w:rsidR="00C468EF" w:rsidRPr="00920D8D" w:rsidRDefault="00C468EF" w:rsidP="00C468EF">
            <w:pPr>
              <w:autoSpaceDE/>
              <w:autoSpaceDN/>
              <w:adjustRightInd/>
              <w:snapToGrid/>
              <w:spacing w:after="0"/>
              <w:jc w:val="left"/>
              <w:rPr>
                <w:rFonts w:ascii="Times" w:eastAsia="Batang" w:hAnsi="Times"/>
                <w:szCs w:val="24"/>
                <w:lang w:val="en-GB" w:eastAsia="x-none"/>
              </w:rPr>
            </w:pPr>
            <w:r w:rsidRPr="00920D8D">
              <w:rPr>
                <w:rFonts w:ascii="Times" w:eastAsia="Batang" w:hAnsi="Times"/>
                <w:szCs w:val="24"/>
                <w:lang w:val="en-GB" w:eastAsia="x-none"/>
              </w:rPr>
              <w:t>Capture the following in the TR:</w:t>
            </w:r>
          </w:p>
          <w:p w14:paraId="5BFA95CE" w14:textId="77777777" w:rsidR="00C468EF" w:rsidRPr="00920D8D" w:rsidRDefault="00C468EF" w:rsidP="00C468EF">
            <w:pPr>
              <w:rPr>
                <w:lang w:eastAsia="zh-CN"/>
              </w:rPr>
            </w:pPr>
            <w:r w:rsidRPr="00920D8D">
              <w:rPr>
                <w:rFonts w:ascii="Times" w:eastAsia="Batang" w:hAnsi="Times"/>
                <w:szCs w:val="24"/>
                <w:lang w:val="en-GB" w:eastAsia="x-none"/>
              </w:rPr>
              <w:t>Whether UE-specific K-Offsets are needed or not in Rel17 IoT NTN from a physical layer point of view was discussed but without arriving at a consensus. This issue can be further discussed during a future normative phase.</w:t>
            </w:r>
          </w:p>
        </w:tc>
      </w:tr>
    </w:tbl>
    <w:p w14:paraId="5A71AF82" w14:textId="77777777" w:rsidR="00C468EF" w:rsidRPr="00C468EF" w:rsidRDefault="00C468EF" w:rsidP="00C468EF">
      <w:pPr>
        <w:rPr>
          <w:lang w:eastAsia="zh-CN"/>
        </w:rPr>
      </w:pPr>
      <w:r w:rsidRPr="00C468EF">
        <w:rPr>
          <w:lang w:eastAsia="zh-CN"/>
        </w:rPr>
        <w:t>For UE-specific K_offset, the UE would have to report its TA which will increase the power consumption of UE and bring serious signaling overhead.</w:t>
      </w:r>
      <w:r w:rsidRPr="00C468EF">
        <w:rPr>
          <w:rFonts w:hint="eastAsia"/>
          <w:lang w:eastAsia="zh-CN"/>
        </w:rPr>
        <w:t xml:space="preserve"> </w:t>
      </w:r>
      <w:r w:rsidRPr="00C468EF">
        <w:rPr>
          <w:lang w:eastAsia="zh-CN"/>
        </w:rPr>
        <w:t>Considering that NB-IOT is not very sensitive to delay, cell specific K_offset configuration is sufficient after initial access. Furthermore, it is sufficient to update the K_offset from cell-specific to be beam-specific after initial access for IOT NTN if multiple satellite beams in one cell is supported in IOT NTN.</w:t>
      </w:r>
      <w:r w:rsidRPr="00C468EF">
        <w:rPr>
          <w:rFonts w:hint="eastAsia"/>
          <w:lang w:eastAsia="zh-CN"/>
        </w:rPr>
        <w:t xml:space="preserve"> </w:t>
      </w:r>
    </w:p>
    <w:p w14:paraId="56670151" w14:textId="77777777" w:rsidR="00C468EF" w:rsidRPr="00C468EF" w:rsidRDefault="00C468EF" w:rsidP="00C468EF">
      <w:pPr>
        <w:rPr>
          <w:lang w:eastAsia="zh-CN"/>
        </w:rPr>
      </w:pPr>
      <w:r w:rsidRPr="00C468EF">
        <w:rPr>
          <w:lang w:eastAsia="zh-CN"/>
        </w:rPr>
        <w:t>In general, the cell/beam specific K_offset is larger than UE-specific K_offset and the TA that UE need to compensate. Therefore, t</w:t>
      </w:r>
      <w:r w:rsidRPr="00C468EF">
        <w:rPr>
          <w:rFonts w:ascii="Times" w:eastAsia="等线" w:hAnsi="Times"/>
          <w:szCs w:val="24"/>
          <w:lang w:val="en-GB"/>
        </w:rPr>
        <w:t>he cell/beam specific K_offset can also solve the UL-DL collision issue in FDD-HD.</w:t>
      </w:r>
    </w:p>
    <w:p w14:paraId="48AA5A44" w14:textId="241E9F25" w:rsidR="00C468EF" w:rsidRPr="00920D8D" w:rsidRDefault="00C468EF" w:rsidP="00C468EF">
      <w:pPr>
        <w:rPr>
          <w:b/>
          <w:i/>
          <w:lang w:eastAsia="zh-CN"/>
        </w:rPr>
      </w:pPr>
      <w:r w:rsidRPr="00920D8D">
        <w:rPr>
          <w:b/>
          <w:i/>
          <w:lang w:eastAsia="zh-CN"/>
        </w:rPr>
        <w:t xml:space="preserve">Proposal </w:t>
      </w:r>
      <w:r w:rsidR="00920D8D">
        <w:rPr>
          <w:b/>
          <w:i/>
          <w:lang w:eastAsia="zh-CN"/>
        </w:rPr>
        <w:t>2</w:t>
      </w:r>
      <w:r w:rsidRPr="00920D8D">
        <w:rPr>
          <w:b/>
          <w:i/>
          <w:lang w:eastAsia="zh-CN"/>
        </w:rPr>
        <w:t>:</w:t>
      </w:r>
      <w:r w:rsidR="00920D8D" w:rsidRPr="00920D8D">
        <w:rPr>
          <w:b/>
          <w:i/>
          <w:lang w:eastAsia="zh-CN"/>
        </w:rPr>
        <w:t xml:space="preserve"> Cell-specific or beam-specific K_</w:t>
      </w:r>
      <w:r w:rsidR="00920D8D" w:rsidRPr="00920D8D">
        <w:rPr>
          <w:rFonts w:hint="eastAsia"/>
          <w:b/>
          <w:i/>
          <w:lang w:eastAsia="zh-CN"/>
        </w:rPr>
        <w:t>offset</w:t>
      </w:r>
      <w:r w:rsidR="00920D8D" w:rsidRPr="00920D8D">
        <w:rPr>
          <w:b/>
          <w:i/>
          <w:lang w:eastAsia="zh-CN"/>
        </w:rPr>
        <w:t xml:space="preserve"> </w:t>
      </w:r>
      <w:r w:rsidR="00920D8D" w:rsidRPr="00920D8D">
        <w:rPr>
          <w:rFonts w:hint="eastAsia"/>
          <w:b/>
          <w:i/>
          <w:lang w:eastAsia="zh-CN"/>
        </w:rPr>
        <w:t>would be used after</w:t>
      </w:r>
      <w:r w:rsidRPr="00920D8D">
        <w:rPr>
          <w:b/>
          <w:i/>
          <w:lang w:eastAsia="zh-CN"/>
        </w:rPr>
        <w:t xml:space="preserve"> </w:t>
      </w:r>
      <w:r w:rsidR="00920D8D" w:rsidRPr="00920D8D">
        <w:rPr>
          <w:b/>
          <w:i/>
          <w:lang w:eastAsia="zh-CN"/>
        </w:rPr>
        <w:t>initial access</w:t>
      </w:r>
      <w:r w:rsidR="00920D8D">
        <w:rPr>
          <w:b/>
          <w:i/>
          <w:lang w:eastAsia="zh-CN"/>
        </w:rPr>
        <w:t xml:space="preserve"> in IOT NTN</w:t>
      </w:r>
      <w:r w:rsidRPr="00920D8D">
        <w:rPr>
          <w:b/>
          <w:i/>
          <w:lang w:eastAsia="zh-CN"/>
        </w:rPr>
        <w:t>.</w:t>
      </w:r>
    </w:p>
    <w:p w14:paraId="6E121EED" w14:textId="77777777" w:rsidR="00C468EF" w:rsidRPr="00C468EF" w:rsidRDefault="00C468EF" w:rsidP="00C468EF">
      <w:pPr>
        <w:rPr>
          <w:lang w:eastAsia="zh-CN"/>
        </w:rPr>
      </w:pPr>
    </w:p>
    <w:p w14:paraId="48395C37" w14:textId="77777777" w:rsidR="00C468EF" w:rsidRPr="00C468EF" w:rsidRDefault="00C468EF" w:rsidP="00C468EF">
      <w:pPr>
        <w:keepNext/>
        <w:numPr>
          <w:ilvl w:val="0"/>
          <w:numId w:val="1"/>
        </w:numPr>
        <w:spacing w:before="120"/>
        <w:outlineLvl w:val="0"/>
        <w:rPr>
          <w:b/>
          <w:bCs/>
          <w:sz w:val="28"/>
          <w:szCs w:val="28"/>
          <w:lang w:eastAsia="zh-CN"/>
        </w:rPr>
      </w:pPr>
      <w:r w:rsidRPr="00C468EF">
        <w:rPr>
          <w:b/>
          <w:bCs/>
          <w:sz w:val="28"/>
          <w:szCs w:val="28"/>
          <w:lang w:eastAsia="zh-CN"/>
        </w:rPr>
        <w:t>Timing offset for the start of RAR window</w:t>
      </w:r>
    </w:p>
    <w:p w14:paraId="5B937608" w14:textId="0F29322B" w:rsidR="00C468EF" w:rsidRPr="00C468EF" w:rsidRDefault="00C468EF" w:rsidP="00C468EF">
      <w:pPr>
        <w:rPr>
          <w:lang w:eastAsia="zh-CN"/>
        </w:rPr>
      </w:pPr>
      <w:r w:rsidRPr="00C468EF">
        <w:rPr>
          <w:rFonts w:hint="eastAsia"/>
          <w:lang w:eastAsia="zh-CN"/>
        </w:rPr>
        <w:t>In RAN1#105_e, the following agree</w:t>
      </w:r>
      <w:r w:rsidRPr="00C468EF">
        <w:rPr>
          <w:lang w:eastAsia="zh-CN"/>
        </w:rPr>
        <w:t>ment on timing offset for the start of RAR window had been achieved</w:t>
      </w:r>
      <w:r w:rsidR="00AF124F">
        <w:rPr>
          <w:lang w:eastAsia="zh-CN"/>
        </w:rPr>
        <w:t xml:space="preserve"> [4]</w:t>
      </w:r>
      <w:r w:rsidRPr="00C468EF">
        <w:rPr>
          <w:lang w:eastAsia="zh-CN"/>
        </w:rPr>
        <w:t>.</w:t>
      </w:r>
    </w:p>
    <w:tbl>
      <w:tblPr>
        <w:tblStyle w:val="aff1"/>
        <w:tblW w:w="0" w:type="auto"/>
        <w:tblLook w:val="04A0" w:firstRow="1" w:lastRow="0" w:firstColumn="1" w:lastColumn="0" w:noHBand="0" w:noVBand="1"/>
      </w:tblPr>
      <w:tblGrid>
        <w:gridCol w:w="9307"/>
      </w:tblGrid>
      <w:tr w:rsidR="00C468EF" w:rsidRPr="00C468EF" w14:paraId="3F9300E6" w14:textId="77777777" w:rsidTr="00E50B9D">
        <w:tc>
          <w:tcPr>
            <w:tcW w:w="9307" w:type="dxa"/>
          </w:tcPr>
          <w:p w14:paraId="4323F8C2" w14:textId="77777777" w:rsidR="00C468EF" w:rsidRPr="00C44FCC" w:rsidRDefault="00C468EF" w:rsidP="00C468EF">
            <w:pPr>
              <w:autoSpaceDE/>
              <w:autoSpaceDN/>
              <w:adjustRightInd/>
              <w:snapToGrid/>
              <w:spacing w:after="0"/>
              <w:jc w:val="left"/>
              <w:rPr>
                <w:rFonts w:ascii="Times" w:eastAsia="Batang" w:hAnsi="Times"/>
                <w:lang w:val="en-GB" w:eastAsia="x-none"/>
              </w:rPr>
            </w:pPr>
            <w:r w:rsidRPr="00C44FCC">
              <w:rPr>
                <w:rFonts w:ascii="Times" w:eastAsia="Batang" w:hAnsi="Times"/>
                <w:highlight w:val="green"/>
                <w:lang w:val="en-GB" w:eastAsia="x-none"/>
              </w:rPr>
              <w:t>Agreement:</w:t>
            </w:r>
          </w:p>
          <w:p w14:paraId="560AFAE0" w14:textId="77777777" w:rsidR="00C468EF" w:rsidRPr="00C44FCC" w:rsidRDefault="00C468EF" w:rsidP="00C468EF">
            <w:pPr>
              <w:autoSpaceDE/>
              <w:autoSpaceDN/>
              <w:adjustRightInd/>
              <w:snapToGrid/>
              <w:spacing w:after="0"/>
              <w:rPr>
                <w:rFonts w:ascii="Times" w:eastAsia="Batang" w:hAnsi="Times" w:cs="Times"/>
                <w:lang w:val="en-GB" w:eastAsia="x-none"/>
              </w:rPr>
            </w:pPr>
            <w:r w:rsidRPr="00C44FCC">
              <w:rPr>
                <w:rFonts w:ascii="Times" w:eastAsia="Batang" w:hAnsi="Times" w:cs="Times"/>
                <w:lang w:val="en-GB" w:eastAsia="x-none"/>
              </w:rPr>
              <w:t xml:space="preserve">The starts of ra-ResponseWindow and msgB-ResponseWindow are delayed by an estimate of UE-gNB RTT. </w:t>
            </w:r>
          </w:p>
          <w:p w14:paraId="7E473964" w14:textId="77777777" w:rsidR="00C468EF" w:rsidRPr="00C44FCC" w:rsidRDefault="00C468EF" w:rsidP="00C468EF">
            <w:pPr>
              <w:numPr>
                <w:ilvl w:val="0"/>
                <w:numId w:val="43"/>
              </w:numPr>
              <w:autoSpaceDE/>
              <w:autoSpaceDN/>
              <w:adjustRightInd/>
              <w:snapToGrid/>
              <w:spacing w:after="0" w:line="252" w:lineRule="auto"/>
              <w:jc w:val="left"/>
              <w:rPr>
                <w:rFonts w:ascii="Times" w:eastAsia="Times New Roman" w:hAnsi="Times" w:cs="Times"/>
                <w:lang w:val="en-GB" w:eastAsia="x-none"/>
              </w:rPr>
            </w:pPr>
            <w:r w:rsidRPr="00C44FCC">
              <w:rPr>
                <w:rFonts w:ascii="Times" w:eastAsia="Times New Roman" w:hAnsi="Times" w:cs="Times"/>
                <w:lang w:val="en-GB" w:eastAsia="ko-KR"/>
              </w:rPr>
              <w:t>The estimate of UE-gNB RTT is equal to the sum of UE’s TA and K_mac.</w:t>
            </w:r>
          </w:p>
          <w:p w14:paraId="0D719F40" w14:textId="77777777" w:rsidR="00C468EF" w:rsidRPr="00C44FCC" w:rsidRDefault="00C468EF" w:rsidP="00C468EF">
            <w:pPr>
              <w:autoSpaceDE/>
              <w:autoSpaceDN/>
              <w:adjustRightInd/>
              <w:snapToGrid/>
              <w:spacing w:after="0"/>
              <w:jc w:val="left"/>
              <w:rPr>
                <w:rFonts w:eastAsia="Batang"/>
                <w:lang w:val="en-GB"/>
              </w:rPr>
            </w:pPr>
            <w:r w:rsidRPr="00C44FCC">
              <w:rPr>
                <w:rFonts w:eastAsia="Batang"/>
                <w:lang w:val="en-GB"/>
              </w:rPr>
              <w:t>Note 1: The UE’s TA is based on the RAN1#104bis-e agreement on Timing Advance applied by an NR NTN UE given by  </w:t>
            </w:r>
            <w:r w:rsidRPr="00C44FCC">
              <w:rPr>
                <w:rFonts w:eastAsia="Batang"/>
                <w:lang w:val="en-GB"/>
              </w:rPr>
              <w:fldChar w:fldCharType="begin"/>
            </w:r>
            <w:r w:rsidRPr="00C44FCC">
              <w:rPr>
                <w:rFonts w:eastAsia="Batang"/>
                <w:lang w:val="en-GB"/>
              </w:rPr>
              <w:instrText xml:space="preserve"> QUOTE </w:instrText>
            </w:r>
            <w:r w:rsidRPr="00C44FCC">
              <w:rPr>
                <w:rFonts w:ascii="Cambria Math" w:eastAsia="Batang" w:hAnsi="Cambria Math"/>
                <w:lang w:val="en-GB"/>
              </w:rPr>
              <w:instrText>NTA=NTA+NTA, UE-specific+NTA,common+NTA,offset×Tc</w:instrText>
            </w:r>
            <w:r w:rsidRPr="00C44FCC">
              <w:rPr>
                <w:rFonts w:eastAsia="Batang"/>
                <w:lang w:val="en-GB"/>
              </w:rPr>
              <w:instrText xml:space="preserve"> </w:instrText>
            </w:r>
            <w:r w:rsidRPr="00C44FCC">
              <w:rPr>
                <w:rFonts w:eastAsia="Batang"/>
                <w:lang w:val="en-GB"/>
              </w:rPr>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C44FCC">
              <w:rPr>
                <w:rFonts w:eastAsia="Batang"/>
                <w:lang w:val="en-GB"/>
              </w:rPr>
              <w:fldChar w:fldCharType="end"/>
            </w:r>
            <w:r w:rsidRPr="00C44FCC">
              <w:rPr>
                <w:rFonts w:eastAsia="Batang"/>
                <w:lang w:val="en-GB"/>
              </w:rPr>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C44FCC">
              <w:rPr>
                <w:rFonts w:eastAsia="Batang"/>
                <w:lang w:val="en-GB"/>
              </w:rPr>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C44FCC">
              <w:rPr>
                <w:rFonts w:eastAsia="Batang"/>
                <w:lang w:val="en-GB"/>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C44FCC">
              <w:rPr>
                <w:rFonts w:eastAsia="Batang"/>
                <w:lang w:val="en-GB"/>
              </w:rPr>
              <w:t xml:space="preserve"> can be further discussed.</w:t>
            </w:r>
          </w:p>
          <w:p w14:paraId="5AF71FB5" w14:textId="77777777" w:rsidR="00C468EF" w:rsidRPr="00C44FCC" w:rsidRDefault="00C468EF" w:rsidP="00C468EF">
            <w:pPr>
              <w:autoSpaceDE/>
              <w:autoSpaceDN/>
              <w:adjustRightInd/>
              <w:snapToGrid/>
              <w:spacing w:after="0"/>
              <w:jc w:val="left"/>
              <w:rPr>
                <w:rFonts w:ascii="Times" w:eastAsia="Batang" w:hAnsi="Times" w:cs="Times"/>
                <w:lang w:val="de-DE"/>
              </w:rPr>
            </w:pPr>
            <w:r w:rsidRPr="00C44FCC">
              <w:rPr>
                <w:rFonts w:ascii="Times" w:eastAsia="Batang" w:hAnsi="Times" w:cs="Times"/>
                <w:lang w:val="de-DE"/>
              </w:rPr>
              <w:t xml:space="preserve">Note 2: According to the </w:t>
            </w:r>
            <w:r w:rsidRPr="00C44FCC">
              <w:rPr>
                <w:rFonts w:ascii="Times" w:eastAsia="Batang" w:hAnsi="Times" w:cs="Times"/>
                <w:lang w:val="en-GB"/>
              </w:rPr>
              <w:t xml:space="preserve">RAN1#104bis-e agreement: </w:t>
            </w:r>
            <w:r w:rsidRPr="00C44FCC">
              <w:rPr>
                <w:rFonts w:ascii="Times" w:eastAsia="Batang" w:hAnsi="Times" w:cs="Times"/>
                <w:lang w:val="en-GB" w:eastAsia="x-none"/>
              </w:rPr>
              <w:t>When UE is not provided by network with a K_mac value, UE assumes K_mac = 0.</w:t>
            </w:r>
          </w:p>
          <w:p w14:paraId="55884B34" w14:textId="77777777" w:rsidR="00C468EF" w:rsidRPr="00C44FCC" w:rsidRDefault="00C468EF" w:rsidP="00C468EF">
            <w:pPr>
              <w:autoSpaceDE/>
              <w:autoSpaceDN/>
              <w:adjustRightInd/>
              <w:snapToGrid/>
              <w:spacing w:after="0"/>
              <w:jc w:val="left"/>
              <w:rPr>
                <w:rFonts w:ascii="Times" w:eastAsia="Batang" w:hAnsi="Times" w:cs="Times"/>
                <w:lang w:val="de-DE"/>
              </w:rPr>
            </w:pPr>
            <w:r w:rsidRPr="00C44FCC">
              <w:rPr>
                <w:rFonts w:ascii="Times" w:eastAsia="Batang" w:hAnsi="Times" w:cs="Times"/>
                <w:lang w:val="de-DE"/>
              </w:rPr>
              <w:t>Note 3: The accuracy of the estimated UE-gNB RTT with respect to the true UE-gNB RTT can be further discussed.</w:t>
            </w:r>
          </w:p>
          <w:p w14:paraId="68B9EBAB" w14:textId="77777777" w:rsidR="00C468EF" w:rsidRPr="00C468EF" w:rsidRDefault="00C468EF" w:rsidP="00C468EF">
            <w:pPr>
              <w:autoSpaceDE/>
              <w:autoSpaceDN/>
              <w:adjustRightInd/>
              <w:snapToGrid/>
              <w:spacing w:after="0"/>
              <w:jc w:val="left"/>
              <w:rPr>
                <w:rFonts w:ascii="Times" w:eastAsia="Batang" w:hAnsi="Times" w:cs="Times"/>
                <w:sz w:val="20"/>
                <w:szCs w:val="24"/>
                <w:lang w:val="en-GB"/>
              </w:rPr>
            </w:pPr>
            <w:r w:rsidRPr="00C44FCC">
              <w:rPr>
                <w:rFonts w:ascii="Times" w:eastAsia="Batang" w:hAnsi="Times" w:cs="Times"/>
                <w:lang w:val="de-DE"/>
              </w:rPr>
              <w:t>Note 4: Other options of determining the estimate of UE-gNB RTT can be further discussed.</w:t>
            </w:r>
          </w:p>
        </w:tc>
      </w:tr>
    </w:tbl>
    <w:p w14:paraId="0596421D" w14:textId="09A95B4D" w:rsidR="00C468EF" w:rsidRPr="00C468EF" w:rsidRDefault="009C1CC2" w:rsidP="00C468EF">
      <w:pPr>
        <w:rPr>
          <w:lang w:eastAsia="zh-CN"/>
        </w:rPr>
      </w:pPr>
      <w:r>
        <w:rPr>
          <w:lang w:eastAsia="zh-CN"/>
        </w:rPr>
        <w:t xml:space="preserve">In RAN1#105_e, </w:t>
      </w:r>
      <w:r w:rsidRPr="009C1CC2">
        <w:rPr>
          <w:lang w:eastAsia="zh-CN"/>
        </w:rPr>
        <w:t xml:space="preserve">the dominant view is that </w:t>
      </w:r>
      <w:r>
        <w:rPr>
          <w:lang w:eastAsia="zh-CN"/>
        </w:rPr>
        <w:t>t</w:t>
      </w:r>
      <w:r w:rsidRPr="009C1CC2">
        <w:rPr>
          <w:lang w:eastAsia="zh-CN"/>
        </w:rPr>
        <w:t xml:space="preserve">he RAR window offset should be set as the RTT between the UE and </w:t>
      </w:r>
      <w:r>
        <w:rPr>
          <w:lang w:eastAsia="zh-CN"/>
        </w:rPr>
        <w:t>g</w:t>
      </w:r>
      <w:r w:rsidRPr="009C1CC2">
        <w:rPr>
          <w:lang w:eastAsia="zh-CN"/>
        </w:rPr>
        <w:t>NB</w:t>
      </w:r>
      <w:r w:rsidR="00A92C74">
        <w:rPr>
          <w:lang w:eastAsia="zh-CN"/>
        </w:rPr>
        <w:t xml:space="preserve"> in IOT NTN</w:t>
      </w:r>
      <w:r w:rsidRPr="009C1CC2">
        <w:rPr>
          <w:lang w:eastAsia="zh-CN"/>
        </w:rPr>
        <w:t>.</w:t>
      </w:r>
      <w:r>
        <w:rPr>
          <w:lang w:eastAsia="zh-CN"/>
        </w:rPr>
        <w:t xml:space="preserve"> </w:t>
      </w:r>
      <w:r>
        <w:rPr>
          <w:rFonts w:hint="cs"/>
          <w:lang w:eastAsia="zh-CN"/>
        </w:rPr>
        <w:t xml:space="preserve">In </w:t>
      </w:r>
      <w:r>
        <w:rPr>
          <w:lang w:eastAsia="zh-CN"/>
        </w:rPr>
        <w:t xml:space="preserve">NR NTN, </w:t>
      </w:r>
      <w:r w:rsidRPr="009C1CC2">
        <w:rPr>
          <w:lang w:eastAsia="zh-CN"/>
        </w:rPr>
        <w:t>UE-gNB RTT is equal to the sum of UE’s TA a</w:t>
      </w:r>
      <w:r>
        <w:rPr>
          <w:lang w:eastAsia="zh-CN"/>
        </w:rPr>
        <w:t xml:space="preserve">nd K_mac, where K_mac </w:t>
      </w:r>
      <w:r w:rsidRPr="009C1CC2">
        <w:rPr>
          <w:lang w:eastAsia="zh-CN"/>
        </w:rPr>
        <w:t>represents the RTT between the RP and gNB.</w:t>
      </w:r>
      <w:r w:rsidRPr="009C1CC2">
        <w:t xml:space="preserve"> </w:t>
      </w:r>
      <w:r w:rsidRPr="009C1CC2">
        <w:rPr>
          <w:lang w:eastAsia="zh-CN"/>
        </w:rPr>
        <w:t xml:space="preserve">When the reference point is configured at the satellite, </w:t>
      </w:r>
      <w:r w:rsidR="00920D8D">
        <w:rPr>
          <w:lang w:eastAsia="zh-CN"/>
        </w:rPr>
        <w:t xml:space="preserve">the </w:t>
      </w:r>
      <w:r w:rsidR="00920D8D" w:rsidRPr="00920D8D">
        <w:rPr>
          <w:lang w:eastAsia="zh-CN"/>
        </w:rPr>
        <w:t>UE’s TA</w:t>
      </w:r>
      <w:r w:rsidR="00920D8D" w:rsidRPr="00920D8D">
        <w:t xml:space="preserve"> </w:t>
      </w:r>
      <w:r w:rsidR="00920D8D" w:rsidRPr="00920D8D">
        <w:rPr>
          <w:lang w:eastAsia="zh-CN"/>
        </w:rPr>
        <w:t>will be equal to</w:t>
      </w:r>
      <w:r w:rsidR="00920D8D">
        <w:rPr>
          <w:lang w:eastAsia="zh-CN"/>
        </w:rPr>
        <w:t xml:space="preserve"> </w:t>
      </w:r>
      <w:r w:rsidR="00920D8D" w:rsidRPr="00A92C74">
        <w:rPr>
          <w:lang w:eastAsia="zh-CN"/>
        </w:rPr>
        <w:t>UE self-estimated TA to pre-compensate for the service link delay</w:t>
      </w:r>
      <w:r w:rsidR="00920D8D">
        <w:rPr>
          <w:lang w:eastAsia="zh-CN"/>
        </w:rPr>
        <w:t xml:space="preserve"> and </w:t>
      </w:r>
      <w:r w:rsidR="00920D8D" w:rsidRPr="00920D8D">
        <w:rPr>
          <w:lang w:eastAsia="zh-CN"/>
        </w:rPr>
        <w:t xml:space="preserve"> </w:t>
      </w:r>
      <w:r w:rsidRPr="009C1CC2">
        <w:rPr>
          <w:lang w:eastAsia="zh-CN"/>
        </w:rPr>
        <w:t>the value of unalignment will be equal to the feeder link</w:t>
      </w:r>
      <w:r w:rsidR="00A92C74">
        <w:rPr>
          <w:lang w:eastAsia="zh-CN"/>
        </w:rPr>
        <w:t xml:space="preserve"> RTT, i.e., the value of K_mac </w:t>
      </w:r>
      <w:r w:rsidRPr="009C1CC2">
        <w:rPr>
          <w:lang w:eastAsia="zh-CN"/>
        </w:rPr>
        <w:t>is equal to the feeder link RTT.</w:t>
      </w:r>
      <w:r>
        <w:rPr>
          <w:lang w:eastAsia="zh-CN"/>
        </w:rPr>
        <w:t xml:space="preserve"> Therefore, in IOT NTN, </w:t>
      </w:r>
      <w:r w:rsidRPr="009C1CC2">
        <w:rPr>
          <w:lang w:eastAsia="zh-CN"/>
        </w:rPr>
        <w:t xml:space="preserve">UE-gNB RTT is equal to the sum of </w:t>
      </w:r>
      <w:r w:rsidR="00A92C74" w:rsidRPr="00A92C74">
        <w:rPr>
          <w:lang w:eastAsia="zh-CN"/>
        </w:rPr>
        <w:t>UE self-estimated TA to pre-compensate for the service link delay</w:t>
      </w:r>
      <w:r w:rsidRPr="009C1CC2">
        <w:rPr>
          <w:lang w:eastAsia="zh-CN"/>
        </w:rPr>
        <w:t xml:space="preserve"> and K_mac.</w:t>
      </w:r>
    </w:p>
    <w:p w14:paraId="7072FBBE" w14:textId="4149A553" w:rsidR="00C468EF" w:rsidRPr="00920D8D" w:rsidRDefault="00A92C74" w:rsidP="00C468EF">
      <w:pPr>
        <w:rPr>
          <w:b/>
          <w:i/>
          <w:lang w:eastAsia="zh-CN"/>
        </w:rPr>
      </w:pPr>
      <w:r w:rsidRPr="00920D8D">
        <w:rPr>
          <w:rFonts w:hint="eastAsia"/>
          <w:b/>
          <w:i/>
          <w:lang w:eastAsia="zh-CN"/>
        </w:rPr>
        <w:t xml:space="preserve">Proposal </w:t>
      </w:r>
      <w:r w:rsidR="00920D8D">
        <w:rPr>
          <w:b/>
          <w:i/>
          <w:lang w:eastAsia="zh-CN"/>
        </w:rPr>
        <w:t>3</w:t>
      </w:r>
      <w:r w:rsidRPr="00920D8D">
        <w:rPr>
          <w:b/>
          <w:i/>
          <w:lang w:eastAsia="zh-CN"/>
        </w:rPr>
        <w:t xml:space="preserve">: </w:t>
      </w:r>
      <w:r w:rsidR="00920D8D" w:rsidRPr="00920D8D">
        <w:rPr>
          <w:b/>
          <w:i/>
          <w:lang w:eastAsia="zh-CN"/>
        </w:rPr>
        <w:t>Timing offset for the start of RAR window is equal to the sum of UE self-estimated TA to pre-compensate for the service link delay and K_mac.</w:t>
      </w:r>
    </w:p>
    <w:p w14:paraId="0630A47C" w14:textId="77777777" w:rsidR="00C468EF" w:rsidRPr="00C468EF" w:rsidRDefault="00C468EF" w:rsidP="00C468EF">
      <w:pPr>
        <w:rPr>
          <w:lang w:eastAsia="zh-CN"/>
        </w:rPr>
      </w:pPr>
    </w:p>
    <w:p w14:paraId="1322D149" w14:textId="77777777" w:rsidR="00C468EF" w:rsidRPr="00C468EF" w:rsidRDefault="00C468EF" w:rsidP="00C468EF">
      <w:pPr>
        <w:keepNext/>
        <w:numPr>
          <w:ilvl w:val="0"/>
          <w:numId w:val="1"/>
        </w:numPr>
        <w:spacing w:before="120"/>
        <w:outlineLvl w:val="0"/>
        <w:rPr>
          <w:b/>
          <w:bCs/>
          <w:sz w:val="28"/>
          <w:szCs w:val="28"/>
          <w:lang w:eastAsia="zh-CN"/>
        </w:rPr>
      </w:pPr>
      <w:r w:rsidRPr="00C468EF">
        <w:rPr>
          <w:b/>
          <w:bCs/>
          <w:sz w:val="28"/>
          <w:szCs w:val="28"/>
          <w:lang w:eastAsia="zh-CN"/>
        </w:rPr>
        <w:t>PDCCH monitoring restrictions</w:t>
      </w:r>
    </w:p>
    <w:p w14:paraId="39C3A5C0" w14:textId="1FD8DD00" w:rsidR="00C468EF" w:rsidRPr="00C468EF" w:rsidRDefault="00C468EF" w:rsidP="00C468EF">
      <w:pPr>
        <w:rPr>
          <w:lang w:eastAsia="zh-CN"/>
        </w:rPr>
      </w:pPr>
      <w:r w:rsidRPr="00C468EF">
        <w:rPr>
          <w:lang w:eastAsia="zh-CN"/>
        </w:rPr>
        <w:t xml:space="preserve">In TS 36.213, there </w:t>
      </w:r>
      <w:r w:rsidRPr="00C468EF">
        <w:rPr>
          <w:rFonts w:hint="eastAsia"/>
          <w:lang w:eastAsia="zh-CN"/>
        </w:rPr>
        <w:t>are</w:t>
      </w:r>
      <w:r w:rsidRPr="00C468EF">
        <w:rPr>
          <w:lang w:eastAsia="zh-CN"/>
        </w:rPr>
        <w:t xml:space="preserve"> </w:t>
      </w:r>
      <w:r w:rsidRPr="00C468EF">
        <w:rPr>
          <w:rFonts w:hint="eastAsia"/>
          <w:lang w:eastAsia="zh-CN"/>
        </w:rPr>
        <w:t>some</w:t>
      </w:r>
      <w:r w:rsidRPr="00C468EF">
        <w:rPr>
          <w:lang w:eastAsia="zh-CN"/>
        </w:rPr>
        <w:t xml:space="preserve"> constraint</w:t>
      </w:r>
      <w:r w:rsidRPr="00C468EF">
        <w:rPr>
          <w:rFonts w:hint="eastAsia"/>
          <w:lang w:eastAsia="zh-CN"/>
        </w:rPr>
        <w:t>s</w:t>
      </w:r>
      <w:r w:rsidRPr="00C468EF">
        <w:rPr>
          <w:lang w:eastAsia="zh-CN"/>
        </w:rPr>
        <w:t xml:space="preserve"> f</w:t>
      </w:r>
      <w:r w:rsidR="00AF124F">
        <w:rPr>
          <w:lang w:eastAsia="zh-CN"/>
        </w:rPr>
        <w:t>or NB-IOT UE monitoring NPDCCH</w:t>
      </w:r>
      <w:r w:rsidRPr="00C468EF">
        <w:rPr>
          <w:lang w:eastAsia="zh-CN"/>
        </w:rPr>
        <w:t>.</w:t>
      </w:r>
    </w:p>
    <w:tbl>
      <w:tblPr>
        <w:tblStyle w:val="aff1"/>
        <w:tblW w:w="0" w:type="auto"/>
        <w:tblLook w:val="04A0" w:firstRow="1" w:lastRow="0" w:firstColumn="1" w:lastColumn="0" w:noHBand="0" w:noVBand="1"/>
      </w:tblPr>
      <w:tblGrid>
        <w:gridCol w:w="9307"/>
      </w:tblGrid>
      <w:tr w:rsidR="00C468EF" w:rsidRPr="00C468EF" w14:paraId="2BBD5118" w14:textId="77777777" w:rsidTr="00E50B9D">
        <w:tc>
          <w:tcPr>
            <w:tcW w:w="9307" w:type="dxa"/>
          </w:tcPr>
          <w:p w14:paraId="21BA947D" w14:textId="77777777" w:rsidR="00C468EF" w:rsidRPr="00C468EF" w:rsidRDefault="00C468EF" w:rsidP="00C468EF">
            <w:pPr>
              <w:overflowPunct w:val="0"/>
              <w:snapToGrid/>
              <w:spacing w:after="180"/>
              <w:jc w:val="left"/>
              <w:textAlignment w:val="baseline"/>
              <w:rPr>
                <w:rFonts w:eastAsia="Times New Roman"/>
                <w:szCs w:val="20"/>
                <w:lang w:val="en-GB" w:eastAsia="en-GB"/>
              </w:rPr>
            </w:pPr>
            <w:r w:rsidRPr="00C468EF">
              <w:rPr>
                <w:rFonts w:eastAsia="Times New Roman"/>
                <w:szCs w:val="20"/>
                <w:lang w:val="en-GB" w:eastAsia="en-GB"/>
              </w:rPr>
              <w:t xml:space="preserve">For a NPDCCH UE-specific search space, if a NB-IoT UE is configured with higher layer parameter </w:t>
            </w:r>
            <w:r w:rsidRPr="00C468EF">
              <w:rPr>
                <w:rFonts w:eastAsia="Times New Roman"/>
                <w:i/>
                <w:szCs w:val="20"/>
                <w:lang w:val="en-GB" w:eastAsia="en-GB"/>
              </w:rPr>
              <w:t>twoHARQ-ProcessesConfig</w:t>
            </w:r>
            <w:r w:rsidRPr="00C468EF">
              <w:rPr>
                <w:rFonts w:eastAsia="Times New Roman"/>
                <w:szCs w:val="20"/>
                <w:lang w:val="en-GB" w:eastAsia="en-GB"/>
              </w:rPr>
              <w:t xml:space="preserve"> or </w:t>
            </w:r>
            <w:r w:rsidRPr="00C468EF">
              <w:rPr>
                <w:rFonts w:eastAsia="等线"/>
                <w:i/>
                <w:szCs w:val="20"/>
                <w:lang w:val="en-GB" w:eastAsia="en-GB"/>
              </w:rPr>
              <w:t>npusch-MultiTB-Config</w:t>
            </w:r>
            <w:r w:rsidRPr="00C468EF">
              <w:rPr>
                <w:rFonts w:eastAsia="Times New Roman"/>
                <w:i/>
                <w:szCs w:val="20"/>
                <w:lang w:val="en-GB" w:eastAsia="en-GB"/>
              </w:rPr>
              <w:t xml:space="preserve"> </w:t>
            </w:r>
            <w:r w:rsidRPr="00C468EF">
              <w:rPr>
                <w:rFonts w:eastAsia="Times New Roman"/>
                <w:szCs w:val="20"/>
                <w:lang w:val="en-GB" w:eastAsia="en-GB"/>
              </w:rPr>
              <w:t xml:space="preserve">and if the NB-IoT UE detects NPDCCH with DCI Format N0 ending in subframe </w:t>
            </w:r>
            <w:r w:rsidRPr="00C468EF">
              <w:rPr>
                <w:rFonts w:eastAsia="Times New Roman"/>
                <w:i/>
                <w:szCs w:val="20"/>
                <w:lang w:val="en-GB" w:eastAsia="en-GB"/>
              </w:rPr>
              <w:t>n</w:t>
            </w:r>
            <w:r w:rsidRPr="00C468EF">
              <w:rPr>
                <w:rFonts w:eastAsia="Times New Roman"/>
                <w:szCs w:val="20"/>
                <w:lang w:val="en-GB" w:eastAsia="en-GB"/>
              </w:rPr>
              <w:t xml:space="preserve">, and if the corresponding NPUSCH format 1 transmission starts from </w:t>
            </w:r>
            <w:r w:rsidRPr="00C468EF">
              <w:rPr>
                <w:rFonts w:eastAsia="Times New Roman"/>
                <w:i/>
                <w:szCs w:val="20"/>
                <w:lang w:val="en-GB" w:eastAsia="en-GB"/>
              </w:rPr>
              <w:t>n+k,</w:t>
            </w:r>
          </w:p>
          <w:p w14:paraId="0DDF3BCE" w14:textId="77777777" w:rsidR="00C468EF" w:rsidRPr="00C468EF" w:rsidRDefault="00C468EF" w:rsidP="00C468EF">
            <w:pPr>
              <w:overflowPunct w:val="0"/>
              <w:snapToGrid/>
              <w:spacing w:after="180"/>
              <w:ind w:left="568" w:hanging="284"/>
              <w:jc w:val="left"/>
              <w:textAlignment w:val="baseline"/>
              <w:rPr>
                <w:rFonts w:eastAsia="Times New Roman"/>
                <w:szCs w:val="20"/>
                <w:lang w:val="en-GB" w:eastAsia="en-GB"/>
              </w:rPr>
            </w:pPr>
            <w:r w:rsidRPr="00C468EF">
              <w:rPr>
                <w:rFonts w:eastAsia="Times New Roman"/>
                <w:szCs w:val="20"/>
                <w:lang w:val="en-GB" w:eastAsia="en-GB"/>
              </w:rPr>
              <w:lastRenderedPageBreak/>
              <w:t>-</w:t>
            </w:r>
            <w:r w:rsidRPr="00C468EF">
              <w:rPr>
                <w:rFonts w:eastAsia="Times New Roman"/>
                <w:szCs w:val="20"/>
                <w:lang w:val="en-GB" w:eastAsia="en-GB"/>
              </w:rPr>
              <w:tab/>
              <w:t xml:space="preserve">if the corresponding </w:t>
            </w:r>
            <w:r w:rsidRPr="00C468EF">
              <w:rPr>
                <w:rFonts w:eastAsia="等线"/>
                <w:szCs w:val="20"/>
                <w:lang w:val="en-GB" w:eastAsia="zh-CN"/>
              </w:rPr>
              <w:t>NPDCCH with DCI format N0 with CRC scrambled by C-RNTI</w:t>
            </w:r>
            <w:r w:rsidRPr="00C468EF">
              <w:rPr>
                <w:rFonts w:eastAsia="Times New Roman"/>
                <w:szCs w:val="20"/>
                <w:lang w:val="en-GB" w:eastAsia="en-GB"/>
              </w:rPr>
              <w:t xml:space="preserve"> schedules </w:t>
            </w:r>
            <w:r w:rsidRPr="00C468EF">
              <w:rPr>
                <w:rFonts w:eastAsia="等线" w:hint="eastAsia"/>
                <w:szCs w:val="20"/>
                <w:lang w:val="en-GB" w:eastAsia="zh-CN"/>
              </w:rPr>
              <w:t>two transport blocks</w:t>
            </w:r>
            <w:r w:rsidRPr="00C468EF">
              <w:rPr>
                <w:rFonts w:eastAsia="Times New Roman"/>
                <w:szCs w:val="20"/>
                <w:lang w:val="en-GB" w:eastAsia="en-GB"/>
              </w:rPr>
              <w:t xml:space="preserve"> as</w:t>
            </w:r>
            <w:r w:rsidRPr="00C468EF">
              <w:rPr>
                <w:rFonts w:eastAsia="宋体" w:hint="eastAsia"/>
                <w:szCs w:val="20"/>
                <w:lang w:val="en-GB" w:eastAsia="zh-CN"/>
              </w:rPr>
              <w:t xml:space="preserve"> determined by the </w:t>
            </w:r>
            <w:r w:rsidRPr="00C468EF">
              <w:rPr>
                <w:rFonts w:eastAsia="Times New Roman" w:hint="eastAsia"/>
                <w:szCs w:val="20"/>
                <w:lang w:val="en-GB" w:eastAsia="zh-CN"/>
              </w:rPr>
              <w:t>Number of scheduled TB for Unicast</w:t>
            </w:r>
            <w:r w:rsidRPr="00C468EF">
              <w:rPr>
                <w:rFonts w:eastAsia="宋体" w:hint="eastAsia"/>
                <w:szCs w:val="20"/>
                <w:lang w:val="en-GB" w:eastAsia="zh-CN"/>
              </w:rPr>
              <w:t xml:space="preserve"> </w:t>
            </w:r>
            <w:r w:rsidRPr="00C468EF">
              <w:rPr>
                <w:rFonts w:eastAsia="宋体"/>
                <w:szCs w:val="20"/>
                <w:lang w:val="en-GB" w:eastAsia="zh-CN"/>
              </w:rPr>
              <w:t xml:space="preserve">field if present, </w:t>
            </w:r>
            <w:r w:rsidRPr="00C468EF">
              <w:rPr>
                <w:rFonts w:eastAsia="Times New Roman"/>
                <w:szCs w:val="20"/>
                <w:lang w:val="en-GB" w:eastAsia="en-GB"/>
              </w:rPr>
              <w:t xml:space="preserve">the UE is not required to monitor an NPDCCH candidate in any subframe starting from subframe </w:t>
            </w:r>
            <w:r w:rsidRPr="00C468EF">
              <w:rPr>
                <w:rFonts w:eastAsia="Times New Roman"/>
                <w:i/>
                <w:szCs w:val="20"/>
                <w:lang w:val="en-GB" w:eastAsia="en-GB"/>
              </w:rPr>
              <w:t>n+1</w:t>
            </w:r>
            <w:r w:rsidRPr="00C468EF">
              <w:rPr>
                <w:rFonts w:eastAsia="Times New Roman"/>
                <w:szCs w:val="20"/>
                <w:lang w:val="en-GB" w:eastAsia="en-GB"/>
              </w:rPr>
              <w:t xml:space="preserve"> to subframe </w:t>
            </w:r>
            <w:r w:rsidRPr="00C468EF">
              <w:rPr>
                <w:rFonts w:eastAsia="Times New Roman"/>
                <w:i/>
                <w:szCs w:val="20"/>
                <w:lang w:val="en-GB" w:eastAsia="en-GB"/>
              </w:rPr>
              <w:t>n+k-1</w:t>
            </w:r>
            <w:r w:rsidRPr="00C468EF">
              <w:rPr>
                <w:rFonts w:ascii="等线" w:eastAsia="等线" w:hAnsi="等线" w:hint="eastAsia"/>
                <w:i/>
                <w:szCs w:val="20"/>
                <w:lang w:val="en-GB" w:eastAsia="zh-CN"/>
              </w:rPr>
              <w:t>,</w:t>
            </w:r>
            <w:r w:rsidRPr="00C468EF">
              <w:rPr>
                <w:rFonts w:ascii="等线" w:eastAsia="等线" w:hAnsi="等线"/>
                <w:i/>
                <w:szCs w:val="20"/>
                <w:lang w:val="en-GB" w:eastAsia="zh-CN"/>
              </w:rPr>
              <w:t xml:space="preserve"> </w:t>
            </w:r>
            <w:r w:rsidRPr="00C468EF">
              <w:rPr>
                <w:rFonts w:eastAsia="等线"/>
                <w:szCs w:val="20"/>
                <w:lang w:val="en-GB" w:eastAsia="zh-CN"/>
              </w:rPr>
              <w:t xml:space="preserve">otherwise </w:t>
            </w:r>
            <w:r w:rsidRPr="00C468EF">
              <w:rPr>
                <w:rFonts w:eastAsia="Times New Roman"/>
                <w:szCs w:val="20"/>
                <w:lang w:val="en-GB" w:eastAsia="en-GB"/>
              </w:rPr>
              <w:t xml:space="preserve">the UE is not required to monitor an NPDCCH candidate in any subframe starting from subframe </w:t>
            </w:r>
            <w:r w:rsidRPr="00C468EF">
              <w:rPr>
                <w:rFonts w:eastAsia="Times New Roman"/>
                <w:i/>
                <w:szCs w:val="20"/>
                <w:lang w:val="en-GB" w:eastAsia="en-GB"/>
              </w:rPr>
              <w:t>n+k-2</w:t>
            </w:r>
            <w:r w:rsidRPr="00C468EF">
              <w:rPr>
                <w:rFonts w:eastAsia="Times New Roman"/>
                <w:szCs w:val="20"/>
                <w:lang w:val="en-GB" w:eastAsia="en-GB"/>
              </w:rPr>
              <w:t xml:space="preserve"> to subframe </w:t>
            </w:r>
            <w:r w:rsidRPr="00C468EF">
              <w:rPr>
                <w:rFonts w:eastAsia="Times New Roman"/>
                <w:i/>
                <w:szCs w:val="20"/>
                <w:lang w:val="en-GB" w:eastAsia="en-GB"/>
              </w:rPr>
              <w:t>n+k-1</w:t>
            </w:r>
            <w:r w:rsidRPr="00C468EF">
              <w:rPr>
                <w:rFonts w:eastAsia="Times New Roman"/>
                <w:szCs w:val="20"/>
                <w:lang w:val="en-GB" w:eastAsia="en-GB"/>
              </w:rPr>
              <w:t>; and</w:t>
            </w:r>
          </w:p>
          <w:p w14:paraId="480610BF" w14:textId="77777777" w:rsidR="00C468EF" w:rsidRPr="00C468EF" w:rsidRDefault="00C468EF" w:rsidP="00C468EF">
            <w:pPr>
              <w:overflowPunct w:val="0"/>
              <w:snapToGrid/>
              <w:spacing w:after="180"/>
              <w:ind w:left="568" w:hanging="284"/>
              <w:jc w:val="left"/>
              <w:textAlignment w:val="baseline"/>
              <w:rPr>
                <w:rFonts w:eastAsia="Times New Roman"/>
                <w:b/>
                <w:sz w:val="20"/>
                <w:szCs w:val="20"/>
                <w:lang w:val="en-GB" w:eastAsia="en-GB"/>
              </w:rPr>
            </w:pPr>
            <w:r w:rsidRPr="00C468EF">
              <w:rPr>
                <w:rFonts w:eastAsia="Times New Roman"/>
                <w:b/>
                <w:szCs w:val="20"/>
                <w:lang w:val="en-GB" w:eastAsia="en-GB"/>
              </w:rPr>
              <w:t>……</w:t>
            </w:r>
          </w:p>
        </w:tc>
      </w:tr>
    </w:tbl>
    <w:p w14:paraId="18DCDA2A" w14:textId="507D68D6" w:rsidR="00C468EF" w:rsidRPr="00C468EF" w:rsidRDefault="00C468EF" w:rsidP="00C468EF">
      <w:pPr>
        <w:rPr>
          <w:lang w:eastAsia="zh-CN"/>
        </w:rPr>
      </w:pPr>
      <w:r w:rsidRPr="00C468EF">
        <w:rPr>
          <w:lang w:eastAsia="zh-CN"/>
        </w:rPr>
        <w:lastRenderedPageBreak/>
        <w:t>In NTN scenarios, the differential TA in one cell or one beam is large, which can be up to 10.3ms. The large TA and differential TA may lead to collisions of simultaneous UL and DL transmissions for a half-duplex UE. In RAN 104b_e meeting, the following agreement on</w:t>
      </w:r>
      <w:r w:rsidRPr="00C468EF">
        <w:t xml:space="preserve"> </w:t>
      </w:r>
      <w:r w:rsidRPr="00C468EF">
        <w:rPr>
          <w:lang w:eastAsia="zh-CN"/>
        </w:rPr>
        <w:t>the impact of large RTD on HD-FDD UL-DL timing relationships have been achieved in IOT NTN [</w:t>
      </w:r>
      <w:r w:rsidR="00AF124F">
        <w:rPr>
          <w:lang w:eastAsia="zh-CN"/>
        </w:rPr>
        <w:t>3</w:t>
      </w:r>
      <w:r w:rsidRPr="00C468EF">
        <w:rPr>
          <w:lang w:eastAsia="zh-CN"/>
        </w:rPr>
        <w:t>].</w:t>
      </w:r>
    </w:p>
    <w:tbl>
      <w:tblPr>
        <w:tblStyle w:val="aff1"/>
        <w:tblW w:w="0" w:type="auto"/>
        <w:tblLook w:val="04A0" w:firstRow="1" w:lastRow="0" w:firstColumn="1" w:lastColumn="0" w:noHBand="0" w:noVBand="1"/>
      </w:tblPr>
      <w:tblGrid>
        <w:gridCol w:w="9307"/>
      </w:tblGrid>
      <w:tr w:rsidR="00C468EF" w:rsidRPr="00C468EF" w14:paraId="0EBFA8D3" w14:textId="77777777" w:rsidTr="00E50B9D">
        <w:tc>
          <w:tcPr>
            <w:tcW w:w="9307" w:type="dxa"/>
          </w:tcPr>
          <w:p w14:paraId="6BAA4BEE" w14:textId="77777777" w:rsidR="00C468EF" w:rsidRPr="00C468EF" w:rsidRDefault="00C468EF" w:rsidP="00C468EF">
            <w:pPr>
              <w:autoSpaceDE/>
              <w:autoSpaceDN/>
              <w:adjustRightInd/>
              <w:snapToGrid/>
              <w:spacing w:after="0"/>
              <w:jc w:val="left"/>
              <w:rPr>
                <w:rFonts w:ascii="Times" w:eastAsia="Batang" w:hAnsi="Times"/>
                <w:szCs w:val="24"/>
                <w:lang w:val="en-GB" w:eastAsia="x-none"/>
              </w:rPr>
            </w:pPr>
            <w:r w:rsidRPr="00C468EF">
              <w:rPr>
                <w:rFonts w:ascii="Times" w:eastAsia="Batang" w:hAnsi="Times"/>
                <w:szCs w:val="24"/>
                <w:highlight w:val="green"/>
                <w:lang w:val="en-GB" w:eastAsia="x-none"/>
              </w:rPr>
              <w:t>Agreement:</w:t>
            </w:r>
          </w:p>
          <w:p w14:paraId="7F2FDF05" w14:textId="77777777" w:rsidR="00C468EF" w:rsidRPr="00C468EF" w:rsidRDefault="00C468EF" w:rsidP="00C468EF">
            <w:pPr>
              <w:autoSpaceDE/>
              <w:autoSpaceDN/>
              <w:adjustRightInd/>
              <w:snapToGrid/>
              <w:spacing w:after="0"/>
              <w:jc w:val="left"/>
              <w:rPr>
                <w:rFonts w:ascii="Times" w:eastAsia="Batang" w:hAnsi="Times"/>
                <w:szCs w:val="24"/>
                <w:lang w:val="en-GB" w:eastAsia="x-none"/>
              </w:rPr>
            </w:pPr>
            <w:r w:rsidRPr="00C468EF">
              <w:rPr>
                <w:rFonts w:ascii="Times" w:eastAsia="Batang" w:hAnsi="Times"/>
                <w:szCs w:val="24"/>
                <w:lang w:val="en-GB" w:eastAsia="x-none"/>
              </w:rPr>
              <w:t>Capture the following in the TR:</w:t>
            </w:r>
          </w:p>
          <w:p w14:paraId="6A8BC2DE" w14:textId="77777777" w:rsidR="00C468EF" w:rsidRPr="00C468EF" w:rsidRDefault="00C468EF" w:rsidP="00C468EF">
            <w:pPr>
              <w:autoSpaceDE/>
              <w:autoSpaceDN/>
              <w:adjustRightInd/>
              <w:snapToGrid/>
              <w:spacing w:after="0"/>
              <w:jc w:val="left"/>
              <w:rPr>
                <w:rFonts w:ascii="Times" w:eastAsia="Batang" w:hAnsi="Times"/>
                <w:sz w:val="20"/>
                <w:szCs w:val="24"/>
                <w:lang w:val="en-GB" w:eastAsia="x-none"/>
              </w:rPr>
            </w:pPr>
            <w:r w:rsidRPr="00C468EF">
              <w:rPr>
                <w:rFonts w:ascii="Times" w:eastAsia="Batang" w:hAnsi="Times"/>
                <w:szCs w:val="24"/>
                <w:lang w:val="en-GB" w:eastAsia="x-none"/>
              </w:rPr>
              <w:t>The UE-specific TA and/or K_offset can be used by the eNB in its scheduling to avoid UL-DL collisions in FDD-HD.</w:t>
            </w:r>
          </w:p>
        </w:tc>
      </w:tr>
    </w:tbl>
    <w:p w14:paraId="69BC68E3" w14:textId="77777777" w:rsidR="00C468EF" w:rsidRPr="00C468EF" w:rsidRDefault="00C468EF" w:rsidP="00C468EF">
      <w:pPr>
        <w:rPr>
          <w:lang w:eastAsia="zh-CN"/>
        </w:rPr>
      </w:pPr>
      <w:r w:rsidRPr="00C468EF">
        <w:rPr>
          <w:lang w:eastAsia="zh-CN"/>
        </w:rPr>
        <w:t>In order to avoiding the potential collision between the UL transmission and DL receiving (e.g. receiving NPDCCH), the current constraint for UE monitoring NPDCCH need to be enhanced. One simple way is that the UE is not required to monitor an NPDCCH candidate in any subframe starting from subframe n+k to subframe n+k+K_offset-1.</w:t>
      </w:r>
    </w:p>
    <w:p w14:paraId="7C10BC2E" w14:textId="6FC5207D" w:rsidR="00C468EF" w:rsidRPr="00C468EF" w:rsidRDefault="00C468EF" w:rsidP="00C468EF">
      <w:pPr>
        <w:rPr>
          <w:b/>
          <w:i/>
          <w:lang w:eastAsia="zh-CN"/>
        </w:rPr>
      </w:pPr>
      <w:r w:rsidRPr="00C468EF">
        <w:rPr>
          <w:b/>
          <w:i/>
          <w:lang w:eastAsia="zh-CN"/>
        </w:rPr>
        <w:t xml:space="preserve">Proposal </w:t>
      </w:r>
      <w:r w:rsidR="00920D8D">
        <w:rPr>
          <w:b/>
          <w:i/>
          <w:lang w:eastAsia="zh-CN"/>
        </w:rPr>
        <w:t>4</w:t>
      </w:r>
      <w:r w:rsidRPr="00C468EF">
        <w:rPr>
          <w:b/>
          <w:i/>
          <w:lang w:eastAsia="zh-CN"/>
        </w:rPr>
        <w:t xml:space="preserve">: PDCCH monitoring restrictions need to be enhanced. </w:t>
      </w:r>
    </w:p>
    <w:p w14:paraId="29102A3F" w14:textId="77777777" w:rsidR="00C468EF" w:rsidRPr="00C468EF" w:rsidRDefault="00C468EF" w:rsidP="00C468EF">
      <w:pPr>
        <w:rPr>
          <w:b/>
          <w:i/>
          <w:lang w:eastAsia="zh-CN"/>
        </w:rPr>
      </w:pPr>
    </w:p>
    <w:p w14:paraId="6C317E56" w14:textId="77777777" w:rsidR="00C468EF" w:rsidRPr="00C468EF" w:rsidRDefault="00C468EF" w:rsidP="00C468EF">
      <w:pPr>
        <w:keepNext/>
        <w:numPr>
          <w:ilvl w:val="0"/>
          <w:numId w:val="1"/>
        </w:numPr>
        <w:spacing w:before="120"/>
        <w:outlineLvl w:val="0"/>
        <w:rPr>
          <w:b/>
          <w:bCs/>
          <w:sz w:val="28"/>
          <w:szCs w:val="28"/>
          <w:lang w:eastAsia="zh-CN"/>
        </w:rPr>
      </w:pPr>
      <w:r w:rsidRPr="00C468EF">
        <w:rPr>
          <w:b/>
          <w:bCs/>
          <w:sz w:val="28"/>
          <w:szCs w:val="28"/>
          <w:lang w:eastAsia="zh-CN"/>
        </w:rPr>
        <w:t>T</w:t>
      </w:r>
      <w:r w:rsidRPr="00C468EF">
        <w:rPr>
          <w:rFonts w:hint="eastAsia"/>
          <w:b/>
          <w:bCs/>
          <w:sz w:val="28"/>
          <w:szCs w:val="28"/>
          <w:lang w:eastAsia="zh-CN"/>
        </w:rPr>
        <w:t>ransmission</w:t>
      </w:r>
      <w:r w:rsidRPr="00C468EF">
        <w:rPr>
          <w:b/>
          <w:bCs/>
          <w:sz w:val="28"/>
          <w:szCs w:val="28"/>
          <w:lang w:eastAsia="zh-CN"/>
        </w:rPr>
        <w:t xml:space="preserve"> G</w:t>
      </w:r>
      <w:r w:rsidRPr="00C468EF">
        <w:rPr>
          <w:rFonts w:hint="eastAsia"/>
          <w:b/>
          <w:bCs/>
          <w:sz w:val="28"/>
          <w:szCs w:val="28"/>
          <w:lang w:eastAsia="zh-CN"/>
        </w:rPr>
        <w:t>ap</w:t>
      </w:r>
      <w:r w:rsidRPr="00C468EF">
        <w:rPr>
          <w:b/>
          <w:bCs/>
          <w:sz w:val="28"/>
          <w:szCs w:val="28"/>
          <w:lang w:eastAsia="zh-CN"/>
        </w:rPr>
        <w:t xml:space="preserve"> </w:t>
      </w:r>
      <w:r w:rsidRPr="00C468EF">
        <w:rPr>
          <w:rFonts w:hint="eastAsia"/>
          <w:b/>
          <w:bCs/>
          <w:sz w:val="28"/>
          <w:szCs w:val="28"/>
          <w:lang w:eastAsia="zh-CN"/>
        </w:rPr>
        <w:t>in</w:t>
      </w:r>
      <w:r w:rsidRPr="00C468EF">
        <w:rPr>
          <w:b/>
          <w:bCs/>
          <w:sz w:val="28"/>
          <w:szCs w:val="28"/>
          <w:lang w:eastAsia="zh-CN"/>
        </w:rPr>
        <w:t xml:space="preserve"> IOT NTN</w:t>
      </w:r>
    </w:p>
    <w:p w14:paraId="41C8A613" w14:textId="77777777" w:rsidR="00C468EF" w:rsidRPr="00C468EF" w:rsidRDefault="00C468EF" w:rsidP="00C468EF">
      <w:pPr>
        <w:rPr>
          <w:lang w:val="en-GB" w:eastAsia="zh-CN"/>
        </w:rPr>
      </w:pPr>
      <w:r w:rsidRPr="00C468EF">
        <w:rPr>
          <w:lang w:val="en-GB" w:eastAsia="zh-CN"/>
        </w:rPr>
        <w:t>In order to solve the problem of frequency drift in UL transmission caused by the low cost crystal oscillations, UL Gap is introduced in Rel-13 NB-IoT. During the UL Gap the UE can correct the frequency drift by its implementation. In the existing specifications</w:t>
      </w:r>
      <w:r w:rsidRPr="00C468EF">
        <w:rPr>
          <w:rFonts w:hint="eastAsia"/>
          <w:lang w:val="en-GB" w:eastAsia="zh-CN"/>
        </w:rPr>
        <w:t>,</w:t>
      </w:r>
      <w:r w:rsidRPr="00C468EF">
        <w:rPr>
          <w:lang w:val="en-GB" w:eastAsia="zh-CN"/>
        </w:rPr>
        <w:t xml:space="preserve"> </w:t>
      </w:r>
      <w:r w:rsidRPr="00C468EF">
        <w:rPr>
          <w:rFonts w:hint="eastAsia"/>
          <w:lang w:val="en-GB" w:eastAsia="zh-CN"/>
        </w:rPr>
        <w:t>the</w:t>
      </w:r>
      <w:r w:rsidRPr="00C468EF">
        <w:rPr>
          <w:lang w:val="en-GB" w:eastAsia="zh-CN"/>
        </w:rPr>
        <w:t xml:space="preserve"> </w:t>
      </w:r>
      <w:r w:rsidRPr="00C468EF">
        <w:rPr>
          <w:rFonts w:hint="eastAsia"/>
          <w:lang w:val="en-GB" w:eastAsia="zh-CN"/>
        </w:rPr>
        <w:t>transmission</w:t>
      </w:r>
      <w:r w:rsidRPr="00C468EF">
        <w:rPr>
          <w:lang w:val="en-GB" w:eastAsia="zh-CN"/>
        </w:rPr>
        <w:t xml:space="preserve"> </w:t>
      </w:r>
      <w:r w:rsidRPr="00C468EF">
        <w:rPr>
          <w:rFonts w:hint="eastAsia"/>
          <w:lang w:val="en-GB" w:eastAsia="zh-CN"/>
        </w:rPr>
        <w:t>gap</w:t>
      </w:r>
      <w:r w:rsidRPr="00C468EF">
        <w:rPr>
          <w:lang w:val="en-GB" w:eastAsia="zh-CN"/>
        </w:rPr>
        <w:t xml:space="preserve"> of 40ms is inserted after a period of continuous PRACH and/or PUSCH transmission.</w:t>
      </w:r>
    </w:p>
    <w:p w14:paraId="4997F20E" w14:textId="77777777" w:rsidR="00C468EF" w:rsidRPr="00C468EF" w:rsidRDefault="00C468EF" w:rsidP="00C468EF">
      <w:pPr>
        <w:rPr>
          <w:lang w:val="en-GB" w:eastAsia="zh-CN"/>
        </w:rPr>
      </w:pPr>
      <w:r w:rsidRPr="00C468EF">
        <w:rPr>
          <w:rFonts w:hint="eastAsia"/>
          <w:lang w:val="en-GB" w:eastAsia="zh-CN"/>
        </w:rPr>
        <w:t xml:space="preserve">For </w:t>
      </w:r>
      <w:r w:rsidRPr="00C468EF">
        <w:rPr>
          <w:lang w:val="en-GB" w:eastAsia="zh-CN"/>
        </w:rPr>
        <w:t xml:space="preserve">NPUSCH </w:t>
      </w:r>
      <w:r w:rsidRPr="00C468EF">
        <w:rPr>
          <w:rFonts w:hint="eastAsia"/>
          <w:lang w:val="en-GB" w:eastAsia="zh-CN"/>
        </w:rPr>
        <w:t>transmission</w:t>
      </w:r>
      <w:r w:rsidRPr="00C468EF">
        <w:rPr>
          <w:lang w:val="en-GB" w:eastAsia="zh-CN"/>
        </w:rPr>
        <w:t xml:space="preserve"> [36.211]</w:t>
      </w:r>
      <w:r w:rsidRPr="00C468EF">
        <w:rPr>
          <w:rFonts w:hint="eastAsia"/>
          <w:lang w:val="en-GB" w:eastAsia="zh-CN"/>
        </w:rPr>
        <w:t>:</w:t>
      </w:r>
    </w:p>
    <w:tbl>
      <w:tblPr>
        <w:tblStyle w:val="aff1"/>
        <w:tblW w:w="0" w:type="auto"/>
        <w:tblLook w:val="04A0" w:firstRow="1" w:lastRow="0" w:firstColumn="1" w:lastColumn="0" w:noHBand="0" w:noVBand="1"/>
      </w:tblPr>
      <w:tblGrid>
        <w:gridCol w:w="9307"/>
      </w:tblGrid>
      <w:tr w:rsidR="00C468EF" w:rsidRPr="00C468EF" w14:paraId="2C92557C" w14:textId="77777777" w:rsidTr="00E50B9D">
        <w:tc>
          <w:tcPr>
            <w:tcW w:w="9307" w:type="dxa"/>
          </w:tcPr>
          <w:p w14:paraId="652DE40B" w14:textId="77777777" w:rsidR="00C468EF" w:rsidRPr="00C468EF" w:rsidRDefault="00C468EF" w:rsidP="00C468EF">
            <w:pPr>
              <w:autoSpaceDE/>
              <w:autoSpaceDN/>
              <w:adjustRightInd/>
              <w:snapToGrid/>
              <w:spacing w:after="180"/>
              <w:jc w:val="left"/>
              <w:rPr>
                <w:rFonts w:eastAsia="等线"/>
                <w:sz w:val="20"/>
                <w:szCs w:val="20"/>
                <w:lang w:val="en-GB"/>
              </w:rPr>
            </w:pPr>
            <w:r w:rsidRPr="00C468EF">
              <w:rPr>
                <w:rFonts w:eastAsia="等线"/>
                <w:szCs w:val="20"/>
                <w:lang w:val="en-GB"/>
              </w:rPr>
              <w:t xml:space="preserve">After transmissions </w:t>
            </w:r>
            <w:r w:rsidRPr="00C468EF">
              <w:rPr>
                <w:rFonts w:eastAsia="等线"/>
                <w:szCs w:val="20"/>
                <w:lang w:val="en-GB" w:eastAsia="zh-CN"/>
              </w:rPr>
              <w:t xml:space="preserve">and/or postponements due to NPRACH </w:t>
            </w:r>
            <w:r w:rsidRPr="00C468EF">
              <w:rPr>
                <w:rFonts w:eastAsia="等线"/>
                <w:szCs w:val="20"/>
                <w:lang w:val="en-GB"/>
              </w:rPr>
              <w:t xml:space="preserve">of </w:t>
            </w:r>
            <w:r w:rsidRPr="00C468EF">
              <w:rPr>
                <w:rFonts w:eastAsia="等线"/>
                <w:position w:val="-10"/>
                <w:szCs w:val="20"/>
                <w:lang w:val="en-GB"/>
              </w:rPr>
              <w:object w:dxaOrig="1140" w:dyaOrig="300" w14:anchorId="714E8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pt" o:ole="">
                  <v:imagedata r:id="rId9" o:title=""/>
                </v:shape>
                <o:OLEObject Type="Embed" ProgID="Equation.3" ShapeID="_x0000_i1025" DrawAspect="Content" ObjectID="_1689696460" r:id="rId10"/>
              </w:object>
            </w:r>
            <w:r w:rsidRPr="00C468EF">
              <w:rPr>
                <w:rFonts w:eastAsia="等线"/>
                <w:szCs w:val="20"/>
                <w:lang w:val="en-GB"/>
              </w:rPr>
              <w:t xml:space="preserve"> time units, for frame structure type 1, a gap of </w:t>
            </w:r>
            <w:r w:rsidRPr="00C468EF">
              <w:rPr>
                <w:rFonts w:eastAsia="等线"/>
                <w:position w:val="-10"/>
                <w:szCs w:val="20"/>
                <w:lang w:val="en-GB"/>
              </w:rPr>
              <w:object w:dxaOrig="1040" w:dyaOrig="300" w14:anchorId="6D9C32F3">
                <v:shape id="_x0000_i1026" type="#_x0000_t75" style="width:51.75pt;height:15pt" o:ole="">
                  <v:imagedata r:id="rId11" o:title=""/>
                </v:shape>
                <o:OLEObject Type="Embed" ProgID="Equation.3" ShapeID="_x0000_i1026" DrawAspect="Content" ObjectID="_1689696461" r:id="rId12"/>
              </w:object>
            </w:r>
            <w:r w:rsidRPr="00C468EF">
              <w:rPr>
                <w:rFonts w:eastAsia="等线"/>
                <w:szCs w:val="20"/>
                <w:lang w:val="en-GB"/>
              </w:rPr>
              <w:t xml:space="preserve"> time units</w:t>
            </w:r>
            <w:r w:rsidRPr="00C468EF" w:rsidDel="00B746D2">
              <w:rPr>
                <w:rFonts w:eastAsia="等线"/>
                <w:szCs w:val="20"/>
                <w:lang w:val="en-GB"/>
              </w:rPr>
              <w:t xml:space="preserve"> </w:t>
            </w:r>
            <w:r w:rsidRPr="00C468EF">
              <w:rPr>
                <w:rFonts w:eastAsia="等线"/>
                <w:szCs w:val="20"/>
                <w:lang w:val="en-GB"/>
              </w:rPr>
              <w:t>shall be inserted where the NPUSCH transmission is postponed. The portion of a</w:t>
            </w:r>
            <w:r w:rsidRPr="00C468EF">
              <w:rPr>
                <w:rFonts w:eastAsia="等线"/>
                <w:szCs w:val="20"/>
                <w:lang w:val="en-GB" w:eastAsia="zh-CN"/>
              </w:rPr>
              <w:t xml:space="preserve"> postponement due to NPRACH which coincides with a gap is counted as part of the gap.</w:t>
            </w:r>
          </w:p>
        </w:tc>
      </w:tr>
    </w:tbl>
    <w:p w14:paraId="04E64793" w14:textId="77777777" w:rsidR="00C468EF" w:rsidRPr="00C468EF" w:rsidRDefault="00C468EF" w:rsidP="00C468EF">
      <w:pPr>
        <w:tabs>
          <w:tab w:val="left" w:pos="6270"/>
        </w:tabs>
        <w:rPr>
          <w:lang w:val="en-GB" w:eastAsia="zh-CN"/>
        </w:rPr>
      </w:pPr>
      <w:r w:rsidRPr="00C468EF">
        <w:rPr>
          <w:rFonts w:hint="eastAsia"/>
          <w:lang w:val="en-GB" w:eastAsia="zh-CN"/>
        </w:rPr>
        <w:t>For</w:t>
      </w:r>
      <w:r w:rsidRPr="00C468EF">
        <w:rPr>
          <w:lang w:val="en-GB" w:eastAsia="zh-CN"/>
        </w:rPr>
        <w:t xml:space="preserve"> PRACH transmission [36.211]:</w:t>
      </w:r>
      <w:r w:rsidRPr="00C468EF">
        <w:rPr>
          <w:lang w:val="en-GB" w:eastAsia="zh-CN"/>
        </w:rPr>
        <w:tab/>
      </w:r>
    </w:p>
    <w:tbl>
      <w:tblPr>
        <w:tblStyle w:val="aff1"/>
        <w:tblW w:w="0" w:type="auto"/>
        <w:tblLook w:val="04A0" w:firstRow="1" w:lastRow="0" w:firstColumn="1" w:lastColumn="0" w:noHBand="0" w:noVBand="1"/>
      </w:tblPr>
      <w:tblGrid>
        <w:gridCol w:w="9307"/>
      </w:tblGrid>
      <w:tr w:rsidR="00C468EF" w:rsidRPr="00C468EF" w14:paraId="7078F33D" w14:textId="77777777" w:rsidTr="00E50B9D">
        <w:tc>
          <w:tcPr>
            <w:tcW w:w="9307" w:type="dxa"/>
          </w:tcPr>
          <w:p w14:paraId="1154777F" w14:textId="77777777" w:rsidR="00C468EF" w:rsidRPr="00C468EF" w:rsidRDefault="00C468EF" w:rsidP="00C468EF">
            <w:pPr>
              <w:autoSpaceDE/>
              <w:autoSpaceDN/>
              <w:adjustRightInd/>
              <w:snapToGrid/>
              <w:spacing w:after="180"/>
              <w:jc w:val="left"/>
              <w:rPr>
                <w:rFonts w:eastAsia="等线"/>
                <w:sz w:val="20"/>
                <w:szCs w:val="20"/>
                <w:lang w:val="en-GB"/>
              </w:rPr>
            </w:pPr>
            <w:r w:rsidRPr="00C468EF">
              <w:rPr>
                <w:rFonts w:eastAsia="等线"/>
                <w:szCs w:val="20"/>
                <w:lang w:val="en-GB"/>
              </w:rPr>
              <w:t xml:space="preserve">NPRACH transmission can start only </w:t>
            </w:r>
            <w:r w:rsidRPr="00C468EF">
              <w:rPr>
                <w:rFonts w:eastAsia="等线"/>
                <w:position w:val="-10"/>
                <w:szCs w:val="20"/>
                <w:lang w:val="en-GB"/>
              </w:rPr>
              <w:object w:dxaOrig="1600" w:dyaOrig="340" w14:anchorId="1C5B8FFD">
                <v:shape id="_x0000_i1027" type="#_x0000_t75" style="width:80.25pt;height:19.5pt" o:ole="">
                  <v:imagedata r:id="rId13" o:title=""/>
                </v:shape>
                <o:OLEObject Type="Embed" ProgID="Equation.3" ShapeID="_x0000_i1027" DrawAspect="Content" ObjectID="_1689696462" r:id="rId14"/>
              </w:object>
            </w:r>
            <w:r w:rsidRPr="00C468EF">
              <w:rPr>
                <w:rFonts w:eastAsia="等线"/>
                <w:szCs w:val="20"/>
                <w:lang w:val="en-GB"/>
              </w:rPr>
              <w:t xml:space="preserve"> time units after the start of a radio frame fulfilling </w:t>
            </w:r>
            <w:r w:rsidRPr="00C468EF">
              <w:rPr>
                <w:rFonts w:eastAsia="等线"/>
                <w:position w:val="-14"/>
                <w:szCs w:val="20"/>
                <w:lang w:val="en-GB"/>
              </w:rPr>
              <w:object w:dxaOrig="2120" w:dyaOrig="380" w14:anchorId="7FAF8C30">
                <v:shape id="_x0000_i1028" type="#_x0000_t75" style="width:105pt;height:17.25pt" o:ole="">
                  <v:imagedata r:id="rId15" o:title=""/>
                </v:shape>
                <o:OLEObject Type="Embed" ProgID="Equation.3" ShapeID="_x0000_i1028" DrawAspect="Content" ObjectID="_1689696463" r:id="rId16"/>
              </w:object>
            </w:r>
            <w:r w:rsidRPr="00C468EF">
              <w:rPr>
                <w:rFonts w:eastAsia="等线"/>
                <w:szCs w:val="20"/>
                <w:lang w:val="en-GB"/>
              </w:rPr>
              <w:t xml:space="preserve">. For frame structure type 1, after transmissions of </w:t>
            </w:r>
            <w:r w:rsidRPr="00C468EF">
              <w:rPr>
                <w:rFonts w:eastAsia="等线"/>
                <w:position w:val="-12"/>
                <w:szCs w:val="20"/>
                <w:lang w:val="en-GB"/>
              </w:rPr>
              <w:object w:dxaOrig="1420" w:dyaOrig="320" w14:anchorId="0CA1FEE2">
                <v:shape id="_x0000_i1029" type="#_x0000_t75" style="width:71.25pt;height:15.75pt" o:ole="">
                  <v:imagedata r:id="rId17" o:title=""/>
                </v:shape>
                <o:OLEObject Type="Embed" ProgID="Equation.3" ShapeID="_x0000_i1029" DrawAspect="Content" ObjectID="_1689696464" r:id="rId18"/>
              </w:object>
            </w:r>
            <w:r w:rsidRPr="00C468EF">
              <w:rPr>
                <w:rFonts w:eastAsia="等线"/>
                <w:szCs w:val="20"/>
                <w:lang w:val="en-GB"/>
              </w:rPr>
              <w:t xml:space="preserve"> time units </w:t>
            </w:r>
            <w:r w:rsidRPr="00C468EF">
              <w:rPr>
                <w:rFonts w:eastAsia="等线"/>
                <w:szCs w:val="20"/>
              </w:rPr>
              <w:t xml:space="preserve">for preamble formats 0 and 1, or </w:t>
            </w:r>
            <m:oMath>
              <m:r>
                <w:rPr>
                  <w:rFonts w:ascii="Cambria Math" w:eastAsia="等线" w:hAnsi="Cambria Math"/>
                  <w:szCs w:val="20"/>
                </w:rPr>
                <m:t>16∙6(</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CP</m:t>
                  </m:r>
                </m:sub>
              </m:sSub>
              <m:r>
                <w:rPr>
                  <w:rFonts w:ascii="Cambria Math" w:eastAsia="等线" w:hAnsi="Cambria Math"/>
                  <w:szCs w:val="20"/>
                </w:rPr>
                <m:t>+</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SEQ</m:t>
                  </m:r>
                </m:sub>
              </m:sSub>
              <m:r>
                <w:rPr>
                  <w:rFonts w:ascii="Cambria Math" w:eastAsia="等线" w:hAnsi="Cambria Math"/>
                  <w:szCs w:val="20"/>
                </w:rPr>
                <m:t>)</m:t>
              </m:r>
            </m:oMath>
            <w:r w:rsidRPr="00C468EF">
              <w:rPr>
                <w:rFonts w:eastAsia="等线"/>
                <w:szCs w:val="20"/>
              </w:rPr>
              <w:t xml:space="preserve"> time units for preamble format 2</w:t>
            </w:r>
            <w:r w:rsidRPr="00C468EF">
              <w:rPr>
                <w:rFonts w:eastAsia="等线"/>
                <w:szCs w:val="20"/>
                <w:lang w:val="en-GB"/>
              </w:rPr>
              <w:t xml:space="preserve">, a gap of </w:t>
            </w:r>
            <w:r w:rsidRPr="00C468EF">
              <w:rPr>
                <w:rFonts w:eastAsia="等线"/>
                <w:position w:val="-10"/>
                <w:szCs w:val="20"/>
                <w:lang w:val="en-GB"/>
              </w:rPr>
              <w:object w:dxaOrig="1040" w:dyaOrig="300" w14:anchorId="3DBBD7E1">
                <v:shape id="_x0000_i1030" type="#_x0000_t75" style="width:50.25pt;height:15pt" o:ole="">
                  <v:imagedata r:id="rId19" o:title=""/>
                </v:shape>
                <o:OLEObject Type="Embed" ProgID="Equation.3" ShapeID="_x0000_i1030" DrawAspect="Content" ObjectID="_1689696465" r:id="rId20"/>
              </w:object>
            </w:r>
            <w:r w:rsidRPr="00C468EF">
              <w:rPr>
                <w:rFonts w:eastAsia="等线"/>
                <w:szCs w:val="20"/>
                <w:lang w:val="en-GB"/>
              </w:rPr>
              <w:t xml:space="preserve"> time units</w:t>
            </w:r>
            <w:r w:rsidRPr="00C468EF" w:rsidDel="00B746D2">
              <w:rPr>
                <w:rFonts w:eastAsia="等线"/>
                <w:szCs w:val="20"/>
                <w:lang w:val="en-GB"/>
              </w:rPr>
              <w:t xml:space="preserve"> </w:t>
            </w:r>
            <w:r w:rsidRPr="00C468EF">
              <w:rPr>
                <w:rFonts w:eastAsia="等线"/>
                <w:szCs w:val="20"/>
                <w:lang w:val="en-GB"/>
              </w:rPr>
              <w:t>shall be inserted.</w:t>
            </w:r>
          </w:p>
        </w:tc>
      </w:tr>
    </w:tbl>
    <w:p w14:paraId="6B185C86" w14:textId="77777777" w:rsidR="00C468EF" w:rsidRPr="00C468EF" w:rsidRDefault="00C468EF" w:rsidP="00C468EF">
      <w:pPr>
        <w:rPr>
          <w:lang w:eastAsia="zh-CN"/>
        </w:rPr>
      </w:pPr>
      <w:r w:rsidRPr="00C468EF">
        <w:rPr>
          <w:lang w:eastAsia="zh-CN"/>
        </w:rPr>
        <w:t>Considering the large TA of NTN, the configured transmission gap</w:t>
      </w:r>
      <w:r w:rsidRPr="00C468EF">
        <w:rPr>
          <w:rFonts w:hint="eastAsia"/>
          <w:lang w:eastAsia="zh-CN"/>
        </w:rPr>
        <w:t xml:space="preserve"> and the actual transmission gap will not be aligned</w:t>
      </w:r>
      <w:r w:rsidRPr="00C468EF">
        <w:rPr>
          <w:lang w:eastAsia="zh-CN"/>
        </w:rPr>
        <w:t>, as shown in the figure 1</w:t>
      </w:r>
      <w:r w:rsidRPr="00C468EF">
        <w:rPr>
          <w:rFonts w:hint="eastAsia"/>
          <w:lang w:eastAsia="zh-CN"/>
        </w:rPr>
        <w:t>.</w:t>
      </w:r>
      <w:r w:rsidRPr="00C468EF">
        <w:rPr>
          <w:lang w:eastAsia="zh-CN"/>
        </w:rPr>
        <w:t xml:space="preserve"> Therefore, the length of transmission gap</w:t>
      </w:r>
      <w:r w:rsidRPr="00C468EF">
        <w:rPr>
          <w:rFonts w:hint="eastAsia"/>
          <w:lang w:eastAsia="zh-CN"/>
        </w:rPr>
        <w:t xml:space="preserve"> in </w:t>
      </w:r>
      <w:r w:rsidRPr="00C468EF">
        <w:rPr>
          <w:lang w:eastAsia="zh-CN"/>
        </w:rPr>
        <w:t>existing specifications need to be extended to ensure that the UE has enough time for frequency synchronization.</w:t>
      </w:r>
      <w:r w:rsidRPr="00C468EF">
        <w:rPr>
          <w:rFonts w:hint="eastAsia"/>
          <w:lang w:eastAsia="zh-CN"/>
        </w:rPr>
        <w:t xml:space="preserve"> </w:t>
      </w:r>
    </w:p>
    <w:p w14:paraId="20A27A24" w14:textId="77777777" w:rsidR="00C468EF" w:rsidRPr="00C468EF" w:rsidRDefault="00C468EF" w:rsidP="00C468EF">
      <w:pPr>
        <w:rPr>
          <w:lang w:eastAsia="zh-CN"/>
        </w:rPr>
      </w:pPr>
    </w:p>
    <w:p w14:paraId="14347B7E" w14:textId="77777777" w:rsidR="00C468EF" w:rsidRPr="00C468EF" w:rsidRDefault="00C468EF" w:rsidP="00C468EF">
      <w:pPr>
        <w:rPr>
          <w:lang w:eastAsia="zh-CN"/>
        </w:rPr>
      </w:pPr>
      <w:r w:rsidRPr="00C468EF">
        <w:rPr>
          <w:noProof/>
          <w:lang w:eastAsia="zh-CN"/>
        </w:rPr>
        <w:lastRenderedPageBreak/>
        <w:drawing>
          <wp:inline distT="0" distB="0" distL="0" distR="0" wp14:anchorId="175EB1E5" wp14:editId="26DB67C6">
            <wp:extent cx="5851156" cy="15341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87113" cy="1543588"/>
                    </a:xfrm>
                    <a:prstGeom prst="rect">
                      <a:avLst/>
                    </a:prstGeom>
                    <a:noFill/>
                  </pic:spPr>
                </pic:pic>
              </a:graphicData>
            </a:graphic>
          </wp:inline>
        </w:drawing>
      </w:r>
    </w:p>
    <w:p w14:paraId="3C723E08" w14:textId="77777777" w:rsidR="00C468EF" w:rsidRPr="00C468EF" w:rsidRDefault="00C468EF" w:rsidP="00C468EF">
      <w:pPr>
        <w:rPr>
          <w:b/>
          <w:lang w:eastAsia="zh-CN"/>
        </w:rPr>
      </w:pPr>
      <w:r w:rsidRPr="00C468EF">
        <w:rPr>
          <w:rFonts w:hint="eastAsia"/>
          <w:b/>
          <w:lang w:eastAsia="zh-CN"/>
        </w:rPr>
        <w:t xml:space="preserve">Figure </w:t>
      </w:r>
      <w:r w:rsidRPr="00C468EF">
        <w:rPr>
          <w:b/>
          <w:lang w:eastAsia="zh-CN"/>
        </w:rPr>
        <w:t>1</w:t>
      </w:r>
      <w:r w:rsidRPr="00C468EF">
        <w:rPr>
          <w:rFonts w:hint="eastAsia"/>
          <w:b/>
          <w:lang w:eastAsia="zh-CN"/>
        </w:rPr>
        <w:t xml:space="preserve">: </w:t>
      </w:r>
      <w:r w:rsidRPr="00C468EF">
        <w:rPr>
          <w:b/>
          <w:lang w:eastAsia="zh-CN"/>
        </w:rPr>
        <w:t>Illustration of the misalignment of</w:t>
      </w:r>
      <w:r w:rsidRPr="00C468EF">
        <w:rPr>
          <w:b/>
        </w:rPr>
        <w:t xml:space="preserve"> </w:t>
      </w:r>
      <w:r w:rsidRPr="00C468EF">
        <w:rPr>
          <w:b/>
          <w:lang w:eastAsia="zh-CN"/>
        </w:rPr>
        <w:t>the configured transmission gap and the actual transmission gap.</w:t>
      </w:r>
    </w:p>
    <w:p w14:paraId="05C287A9" w14:textId="526C6EE4" w:rsidR="00C468EF" w:rsidRPr="00C468EF" w:rsidRDefault="00C468EF" w:rsidP="00C468EF">
      <w:pPr>
        <w:rPr>
          <w:b/>
          <w:i/>
          <w:lang w:eastAsia="zh-CN"/>
        </w:rPr>
      </w:pPr>
      <w:bookmarkStart w:id="4" w:name="OLE_LINK8"/>
      <w:r w:rsidRPr="00C468EF">
        <w:rPr>
          <w:rFonts w:hint="eastAsia"/>
          <w:b/>
          <w:i/>
          <w:lang w:eastAsia="zh-CN"/>
        </w:rPr>
        <w:t xml:space="preserve">Proposal </w:t>
      </w:r>
      <w:r w:rsidR="00920D8D">
        <w:rPr>
          <w:b/>
          <w:i/>
          <w:lang w:eastAsia="zh-CN"/>
        </w:rPr>
        <w:t>5</w:t>
      </w:r>
      <w:r w:rsidRPr="00C468EF">
        <w:rPr>
          <w:rFonts w:hint="eastAsia"/>
          <w:b/>
          <w:i/>
          <w:lang w:eastAsia="zh-CN"/>
        </w:rPr>
        <w:t xml:space="preserve">: </w:t>
      </w:r>
      <w:r w:rsidRPr="00C468EF">
        <w:rPr>
          <w:b/>
          <w:i/>
          <w:lang w:eastAsia="zh-CN"/>
        </w:rPr>
        <w:t>Enhancement on the UL transmission gap in IoT NTN is needed.</w:t>
      </w:r>
    </w:p>
    <w:bookmarkEnd w:id="4"/>
    <w:p w14:paraId="12DB0E34" w14:textId="77777777" w:rsidR="00C468EF" w:rsidRPr="00C468EF" w:rsidRDefault="00C468EF" w:rsidP="00C468EF">
      <w:pPr>
        <w:rPr>
          <w:b/>
          <w:i/>
          <w:lang w:eastAsia="zh-CN"/>
        </w:rPr>
      </w:pPr>
    </w:p>
    <w:p w14:paraId="78BC9004" w14:textId="77777777" w:rsidR="00C468EF" w:rsidRPr="00C468EF" w:rsidRDefault="00C468EF" w:rsidP="00C468EF">
      <w:pPr>
        <w:keepNext/>
        <w:numPr>
          <w:ilvl w:val="0"/>
          <w:numId w:val="1"/>
        </w:numPr>
        <w:spacing w:before="120"/>
        <w:outlineLvl w:val="0"/>
        <w:rPr>
          <w:b/>
          <w:bCs/>
          <w:sz w:val="28"/>
          <w:szCs w:val="28"/>
          <w:lang w:val="en-GB" w:eastAsia="zh-CN"/>
        </w:rPr>
      </w:pPr>
      <w:r w:rsidRPr="00C468EF">
        <w:rPr>
          <w:b/>
          <w:bCs/>
          <w:sz w:val="28"/>
          <w:szCs w:val="28"/>
          <w:lang w:val="en-GB" w:eastAsia="zh-CN"/>
        </w:rPr>
        <w:t>Conclusion</w:t>
      </w:r>
    </w:p>
    <w:p w14:paraId="74EDF351" w14:textId="77777777" w:rsidR="00C468EF" w:rsidRPr="00C468EF" w:rsidRDefault="00C468EF" w:rsidP="00C468EF">
      <w:pPr>
        <w:rPr>
          <w:lang w:eastAsia="zh-CN"/>
        </w:rPr>
      </w:pPr>
      <w:r w:rsidRPr="00C468EF">
        <w:rPr>
          <w:lang w:eastAsia="zh-CN"/>
        </w:rPr>
        <w:t>As summary, we have the following proposals.</w:t>
      </w:r>
    </w:p>
    <w:p w14:paraId="44BCB69B" w14:textId="41A00151" w:rsidR="00355DC6" w:rsidRDefault="00355DC6" w:rsidP="00C468EF">
      <w:pPr>
        <w:autoSpaceDE/>
        <w:autoSpaceDN/>
        <w:adjustRightInd/>
        <w:snapToGrid/>
        <w:spacing w:after="0"/>
        <w:jc w:val="left"/>
        <w:rPr>
          <w:b/>
          <w:i/>
          <w:szCs w:val="20"/>
          <w:lang w:eastAsia="zh-CN"/>
        </w:rPr>
      </w:pPr>
      <w:r w:rsidRPr="00355DC6">
        <w:rPr>
          <w:b/>
          <w:i/>
          <w:szCs w:val="20"/>
          <w:lang w:eastAsia="zh-CN"/>
        </w:rPr>
        <w:t>Proposal 1: Cell specific K_offset configuration should be supported and used in initial access.</w:t>
      </w:r>
    </w:p>
    <w:p w14:paraId="41D88896" w14:textId="7FA34B04" w:rsidR="00355DC6" w:rsidRDefault="00355DC6" w:rsidP="00C468EF">
      <w:pPr>
        <w:autoSpaceDE/>
        <w:autoSpaceDN/>
        <w:adjustRightInd/>
        <w:snapToGrid/>
        <w:spacing w:after="0"/>
        <w:jc w:val="left"/>
        <w:rPr>
          <w:b/>
          <w:i/>
          <w:szCs w:val="20"/>
          <w:lang w:eastAsia="zh-CN"/>
        </w:rPr>
      </w:pPr>
      <w:r w:rsidRPr="00355DC6">
        <w:rPr>
          <w:b/>
          <w:i/>
          <w:szCs w:val="20"/>
          <w:lang w:eastAsia="zh-CN"/>
        </w:rPr>
        <w:t>Proposal 2: Cell-specific or beam-specific K_offset would be used after initial access in IOT NTN.</w:t>
      </w:r>
    </w:p>
    <w:p w14:paraId="3681D7E8" w14:textId="4B27C7C0" w:rsidR="00355DC6" w:rsidRPr="00355DC6" w:rsidRDefault="00355DC6" w:rsidP="00C468EF">
      <w:pPr>
        <w:autoSpaceDE/>
        <w:autoSpaceDN/>
        <w:adjustRightInd/>
        <w:snapToGrid/>
        <w:spacing w:after="0"/>
        <w:jc w:val="left"/>
        <w:rPr>
          <w:b/>
          <w:i/>
          <w:szCs w:val="20"/>
          <w:lang w:eastAsia="zh-CN"/>
        </w:rPr>
      </w:pPr>
      <w:r w:rsidRPr="00355DC6">
        <w:rPr>
          <w:b/>
          <w:i/>
          <w:szCs w:val="20"/>
          <w:lang w:eastAsia="zh-CN"/>
        </w:rPr>
        <w:t>Proposal 3: Timing offset for the start of RAR window is equal to the sum of UE self-estimated TA to pre-compensate for the service link delay and K_mac.</w:t>
      </w:r>
    </w:p>
    <w:p w14:paraId="679C7305" w14:textId="0E281F1D" w:rsidR="00C468EF" w:rsidRPr="00C468EF" w:rsidRDefault="00C468EF" w:rsidP="00C468EF">
      <w:pPr>
        <w:autoSpaceDE/>
        <w:autoSpaceDN/>
        <w:adjustRightInd/>
        <w:snapToGrid/>
        <w:spacing w:after="0"/>
        <w:jc w:val="left"/>
        <w:rPr>
          <w:b/>
          <w:i/>
          <w:szCs w:val="20"/>
          <w:lang w:eastAsia="zh-CN"/>
        </w:rPr>
      </w:pPr>
      <w:r w:rsidRPr="00C468EF">
        <w:rPr>
          <w:b/>
          <w:i/>
          <w:szCs w:val="20"/>
          <w:lang w:eastAsia="zh-CN"/>
        </w:rPr>
        <w:t xml:space="preserve">Proposal </w:t>
      </w:r>
      <w:r w:rsidR="00355DC6">
        <w:rPr>
          <w:b/>
          <w:i/>
          <w:szCs w:val="20"/>
          <w:lang w:eastAsia="zh-CN"/>
        </w:rPr>
        <w:t>4</w:t>
      </w:r>
      <w:r w:rsidRPr="00C468EF">
        <w:rPr>
          <w:b/>
          <w:i/>
          <w:szCs w:val="20"/>
          <w:lang w:eastAsia="zh-CN"/>
        </w:rPr>
        <w:t xml:space="preserve">: PDCCH monitoring restrictions need to be enhanced. </w:t>
      </w:r>
    </w:p>
    <w:p w14:paraId="77F565BF" w14:textId="54DD1E19" w:rsidR="00C468EF" w:rsidRPr="00C468EF" w:rsidRDefault="00C468EF" w:rsidP="00C468EF">
      <w:pPr>
        <w:autoSpaceDE/>
        <w:autoSpaceDN/>
        <w:adjustRightInd/>
        <w:snapToGrid/>
        <w:spacing w:after="0"/>
        <w:jc w:val="left"/>
        <w:rPr>
          <w:b/>
          <w:i/>
          <w:szCs w:val="20"/>
          <w:lang w:eastAsia="zh-CN"/>
        </w:rPr>
      </w:pPr>
      <w:r w:rsidRPr="00C468EF">
        <w:rPr>
          <w:b/>
          <w:i/>
          <w:szCs w:val="20"/>
          <w:lang w:eastAsia="zh-CN"/>
        </w:rPr>
        <w:t xml:space="preserve">Proposal </w:t>
      </w:r>
      <w:r w:rsidR="00355DC6">
        <w:rPr>
          <w:b/>
          <w:i/>
          <w:szCs w:val="20"/>
          <w:lang w:eastAsia="zh-CN"/>
        </w:rPr>
        <w:t>5</w:t>
      </w:r>
      <w:r w:rsidRPr="00C468EF">
        <w:rPr>
          <w:b/>
          <w:i/>
          <w:szCs w:val="20"/>
          <w:lang w:eastAsia="zh-CN"/>
        </w:rPr>
        <w:t>: Enhancement on the UL transmission gap in IoT NTN is needed.</w:t>
      </w:r>
    </w:p>
    <w:p w14:paraId="1C4D55E9" w14:textId="77777777" w:rsidR="00C468EF" w:rsidRPr="00C468EF" w:rsidRDefault="00C468EF" w:rsidP="00C468EF">
      <w:pPr>
        <w:autoSpaceDE/>
        <w:autoSpaceDN/>
        <w:adjustRightInd/>
        <w:snapToGrid/>
        <w:spacing w:after="0"/>
        <w:jc w:val="left"/>
        <w:rPr>
          <w:b/>
          <w:i/>
          <w:szCs w:val="20"/>
          <w:lang w:eastAsia="zh-CN"/>
        </w:rPr>
      </w:pPr>
    </w:p>
    <w:p w14:paraId="5DE5997E" w14:textId="77777777" w:rsidR="00C468EF" w:rsidRPr="00C468EF" w:rsidRDefault="00C468EF" w:rsidP="00C468EF">
      <w:pPr>
        <w:keepNext/>
        <w:numPr>
          <w:ilvl w:val="0"/>
          <w:numId w:val="1"/>
        </w:numPr>
        <w:spacing w:before="120"/>
        <w:outlineLvl w:val="0"/>
        <w:rPr>
          <w:b/>
          <w:bCs/>
          <w:sz w:val="28"/>
          <w:szCs w:val="28"/>
          <w:lang w:val="en-GB" w:eastAsia="zh-CN"/>
        </w:rPr>
      </w:pPr>
      <w:r w:rsidRPr="00C468EF">
        <w:rPr>
          <w:b/>
          <w:bCs/>
          <w:sz w:val="28"/>
          <w:szCs w:val="28"/>
          <w:lang w:val="en-GB" w:eastAsia="zh-CN"/>
        </w:rPr>
        <w:t>Reference</w:t>
      </w:r>
    </w:p>
    <w:p w14:paraId="762BC111" w14:textId="78A20763" w:rsidR="00AF124F" w:rsidRPr="00881777" w:rsidRDefault="00800C25" w:rsidP="00800C25">
      <w:pPr>
        <w:pStyle w:val="References"/>
        <w:rPr>
          <w:sz w:val="22"/>
          <w:szCs w:val="22"/>
          <w:lang w:eastAsia="zh-CN"/>
        </w:rPr>
      </w:pPr>
      <w:r w:rsidRPr="00881777">
        <w:rPr>
          <w:sz w:val="22"/>
          <w:szCs w:val="22"/>
          <w:lang w:eastAsia="zh-CN"/>
        </w:rPr>
        <w:t>RP-211601</w:t>
      </w:r>
      <w:r w:rsidR="00C468EF" w:rsidRPr="00881777">
        <w:rPr>
          <w:sz w:val="22"/>
          <w:szCs w:val="22"/>
          <w:lang w:eastAsia="zh-CN"/>
        </w:rPr>
        <w:t>, “</w:t>
      </w:r>
      <w:r w:rsidRPr="00881777">
        <w:rPr>
          <w:sz w:val="22"/>
          <w:szCs w:val="22"/>
          <w:lang w:eastAsia="zh-CN"/>
        </w:rPr>
        <w:t>WID on NB-IoT/eMTC support for NTN</w:t>
      </w:r>
      <w:r w:rsidR="00C468EF" w:rsidRPr="00881777">
        <w:rPr>
          <w:sz w:val="22"/>
          <w:szCs w:val="22"/>
          <w:lang w:eastAsia="zh-CN"/>
        </w:rPr>
        <w:t>”, MediaTek Inc.</w:t>
      </w:r>
      <w:r w:rsidRPr="00881777">
        <w:rPr>
          <w:sz w:val="22"/>
          <w:szCs w:val="22"/>
          <w:lang w:eastAsia="zh-CN"/>
        </w:rPr>
        <w:t>, Eutelsat S.A.</w:t>
      </w:r>
      <w:r w:rsidR="00C468EF" w:rsidRPr="00881777">
        <w:rPr>
          <w:sz w:val="22"/>
          <w:szCs w:val="22"/>
          <w:lang w:eastAsia="zh-CN"/>
        </w:rPr>
        <w:t xml:space="preserve"> </w:t>
      </w:r>
    </w:p>
    <w:p w14:paraId="11D1D8BB" w14:textId="46CB4786" w:rsidR="00C468EF" w:rsidRPr="00881777" w:rsidRDefault="00C468EF" w:rsidP="00C468EF">
      <w:pPr>
        <w:numPr>
          <w:ilvl w:val="0"/>
          <w:numId w:val="4"/>
        </w:numPr>
        <w:adjustRightInd/>
        <w:spacing w:after="60"/>
        <w:jc w:val="left"/>
        <w:rPr>
          <w:lang w:eastAsia="zh-CN"/>
        </w:rPr>
      </w:pPr>
      <w:bookmarkStart w:id="5" w:name="OLE_LINK13"/>
      <w:bookmarkStart w:id="6" w:name="OLE_LINK14"/>
      <w:r w:rsidRPr="00881777">
        <w:rPr>
          <w:lang w:eastAsia="zh-CN"/>
        </w:rPr>
        <w:t>3GPP RAN1#104b_e Chairman’s Notes, April 12</w:t>
      </w:r>
      <w:r w:rsidR="00881777" w:rsidRPr="00881777">
        <w:rPr>
          <w:lang w:eastAsia="zh-CN"/>
        </w:rPr>
        <w:t>th</w:t>
      </w:r>
      <w:r w:rsidRPr="00881777">
        <w:rPr>
          <w:lang w:eastAsia="zh-CN"/>
        </w:rPr>
        <w:t xml:space="preserve"> - April 20</w:t>
      </w:r>
      <w:r w:rsidR="00881777" w:rsidRPr="00881777">
        <w:rPr>
          <w:lang w:eastAsia="zh-CN"/>
        </w:rPr>
        <w:t>th</w:t>
      </w:r>
      <w:r w:rsidRPr="00881777">
        <w:rPr>
          <w:lang w:eastAsia="zh-CN"/>
        </w:rPr>
        <w:t>, 2021.</w:t>
      </w:r>
    </w:p>
    <w:p w14:paraId="0F772713" w14:textId="39AF2500" w:rsidR="00800C25" w:rsidRPr="00881777" w:rsidRDefault="00800C25" w:rsidP="00881777">
      <w:pPr>
        <w:pStyle w:val="References"/>
        <w:rPr>
          <w:sz w:val="22"/>
          <w:szCs w:val="22"/>
          <w:lang w:eastAsia="zh-CN"/>
        </w:rPr>
      </w:pPr>
      <w:r w:rsidRPr="00881777">
        <w:rPr>
          <w:sz w:val="22"/>
          <w:szCs w:val="22"/>
          <w:lang w:eastAsia="zh-CN"/>
        </w:rPr>
        <w:t>3GPP RAN1#10</w:t>
      </w:r>
      <w:r w:rsidR="00881777" w:rsidRPr="00881777">
        <w:rPr>
          <w:sz w:val="22"/>
          <w:szCs w:val="22"/>
          <w:lang w:eastAsia="zh-CN"/>
        </w:rPr>
        <w:t>3</w:t>
      </w:r>
      <w:r w:rsidRPr="00881777">
        <w:rPr>
          <w:sz w:val="22"/>
          <w:szCs w:val="22"/>
          <w:lang w:eastAsia="zh-CN"/>
        </w:rPr>
        <w:t xml:space="preserve">_e Chairman’s Notes, </w:t>
      </w:r>
      <w:r w:rsidR="00881777" w:rsidRPr="00881777">
        <w:rPr>
          <w:sz w:val="22"/>
          <w:szCs w:val="22"/>
          <w:lang w:eastAsia="zh-CN"/>
        </w:rPr>
        <w:t>October 26th – November 13th, 2020</w:t>
      </w:r>
      <w:r w:rsidRPr="00881777">
        <w:rPr>
          <w:sz w:val="22"/>
          <w:szCs w:val="22"/>
          <w:lang w:eastAsia="zh-CN"/>
        </w:rPr>
        <w:t>.</w:t>
      </w:r>
    </w:p>
    <w:p w14:paraId="7B025F11" w14:textId="61F16C21" w:rsidR="00800C25" w:rsidRPr="00881777" w:rsidRDefault="00800C25" w:rsidP="00881777">
      <w:pPr>
        <w:pStyle w:val="References"/>
        <w:rPr>
          <w:sz w:val="22"/>
          <w:szCs w:val="22"/>
          <w:lang w:eastAsia="zh-CN"/>
        </w:rPr>
      </w:pPr>
      <w:r w:rsidRPr="00881777">
        <w:rPr>
          <w:sz w:val="22"/>
          <w:szCs w:val="22"/>
          <w:lang w:eastAsia="zh-CN"/>
        </w:rPr>
        <w:t>3GPP RAN1#10</w:t>
      </w:r>
      <w:r w:rsidR="00881777" w:rsidRPr="00881777">
        <w:rPr>
          <w:sz w:val="22"/>
          <w:szCs w:val="22"/>
          <w:lang w:eastAsia="zh-CN"/>
        </w:rPr>
        <w:t>5</w:t>
      </w:r>
      <w:r w:rsidRPr="00881777">
        <w:rPr>
          <w:sz w:val="22"/>
          <w:szCs w:val="22"/>
          <w:lang w:eastAsia="zh-CN"/>
        </w:rPr>
        <w:t xml:space="preserve">_e Chairman’s Notes, </w:t>
      </w:r>
      <w:r w:rsidR="00881777" w:rsidRPr="00881777">
        <w:rPr>
          <w:sz w:val="22"/>
          <w:szCs w:val="22"/>
          <w:lang w:eastAsia="zh-CN"/>
        </w:rPr>
        <w:t>May 10th – 27th, 2021</w:t>
      </w:r>
      <w:r w:rsidRPr="00881777">
        <w:rPr>
          <w:sz w:val="22"/>
          <w:szCs w:val="22"/>
          <w:lang w:eastAsia="zh-CN"/>
        </w:rPr>
        <w:t>.</w:t>
      </w:r>
    </w:p>
    <w:bookmarkEnd w:id="5"/>
    <w:bookmarkEnd w:id="6"/>
    <w:p w14:paraId="3A743694" w14:textId="77777777" w:rsidR="00C468EF" w:rsidRPr="00C468EF" w:rsidRDefault="00C468EF" w:rsidP="00C468EF">
      <w:pPr>
        <w:tabs>
          <w:tab w:val="left" w:pos="360"/>
        </w:tabs>
        <w:adjustRightInd/>
        <w:spacing w:after="60"/>
        <w:ind w:left="360"/>
        <w:jc w:val="left"/>
        <w:rPr>
          <w:highlight w:val="yellow"/>
          <w:lang w:eastAsia="zh-CN"/>
        </w:rPr>
      </w:pPr>
    </w:p>
    <w:bookmarkEnd w:id="1"/>
    <w:p w14:paraId="10AA5369" w14:textId="77777777" w:rsidR="00C468EF" w:rsidRPr="00C468EF" w:rsidRDefault="00C468EF" w:rsidP="009F76FA">
      <w:pPr>
        <w:rPr>
          <w:lang w:eastAsia="zh-CN"/>
        </w:rPr>
      </w:pPr>
    </w:p>
    <w:sectPr w:rsidR="00C468EF" w:rsidRPr="00C468E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27A9F" w14:textId="77777777" w:rsidR="00085C95" w:rsidRDefault="00085C95" w:rsidP="00921B36">
      <w:pPr>
        <w:spacing w:after="0"/>
      </w:pPr>
      <w:r>
        <w:separator/>
      </w:r>
    </w:p>
  </w:endnote>
  <w:endnote w:type="continuationSeparator" w:id="0">
    <w:p w14:paraId="3365C808" w14:textId="77777777" w:rsidR="00085C95" w:rsidRDefault="00085C95"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A00FB" w14:textId="77777777" w:rsidR="00085C95" w:rsidRDefault="00085C95" w:rsidP="00921B36">
      <w:pPr>
        <w:spacing w:after="0"/>
      </w:pPr>
      <w:r>
        <w:separator/>
      </w:r>
    </w:p>
  </w:footnote>
  <w:footnote w:type="continuationSeparator" w:id="0">
    <w:p w14:paraId="41D749DF" w14:textId="77777777" w:rsidR="00085C95" w:rsidRDefault="00085C95"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9" w15:restartNumberingAfterBreak="0">
    <w:nsid w:val="0F9D19ED"/>
    <w:multiLevelType w:val="hybridMultilevel"/>
    <w:tmpl w:val="78C49592"/>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C67493"/>
    <w:multiLevelType w:val="hybridMultilevel"/>
    <w:tmpl w:val="000667E4"/>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87B7CC8"/>
    <w:multiLevelType w:val="hybridMultilevel"/>
    <w:tmpl w:val="05EC9F12"/>
    <w:lvl w:ilvl="0" w:tplc="74F424EE">
      <w:numFmt w:val="bullet"/>
      <w:lvlText w:val="-"/>
      <w:lvlJc w:val="left"/>
      <w:pPr>
        <w:ind w:left="644" w:hanging="360"/>
      </w:pPr>
      <w:rPr>
        <w:rFonts w:ascii="Calibri" w:eastAsia="PMingLiU"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02889"/>
    <w:multiLevelType w:val="hybridMultilevel"/>
    <w:tmpl w:val="E06E7158"/>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6564A4"/>
    <w:multiLevelType w:val="hybridMultilevel"/>
    <w:tmpl w:val="FB06C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5"/>
  </w:num>
  <w:num w:numId="3">
    <w:abstractNumId w:val="0"/>
  </w:num>
  <w:num w:numId="4">
    <w:abstractNumId w:val="18"/>
  </w:num>
  <w:num w:numId="5">
    <w:abstractNumId w:val="40"/>
  </w:num>
  <w:num w:numId="6">
    <w:abstractNumId w:val="36"/>
  </w:num>
  <w:num w:numId="7">
    <w:abstractNumId w:val="20"/>
  </w:num>
  <w:num w:numId="8">
    <w:abstractNumId w:val="37"/>
  </w:num>
  <w:num w:numId="9">
    <w:abstractNumId w:val="8"/>
  </w:num>
  <w:num w:numId="10">
    <w:abstractNumId w:val="21"/>
  </w:num>
  <w:num w:numId="11">
    <w:abstractNumId w:val="24"/>
  </w:num>
  <w:num w:numId="12">
    <w:abstractNumId w:val="42"/>
  </w:num>
  <w:num w:numId="13">
    <w:abstractNumId w:val="25"/>
  </w:num>
  <w:num w:numId="14">
    <w:abstractNumId w:val="39"/>
  </w:num>
  <w:num w:numId="15">
    <w:abstractNumId w:val="19"/>
  </w:num>
  <w:num w:numId="16">
    <w:abstractNumId w:val="31"/>
  </w:num>
  <w:num w:numId="17">
    <w:abstractNumId w:val="22"/>
  </w:num>
  <w:num w:numId="18">
    <w:abstractNumId w:val="12"/>
  </w:num>
  <w:num w:numId="19">
    <w:abstractNumId w:val="3"/>
  </w:num>
  <w:num w:numId="20">
    <w:abstractNumId w:val="4"/>
  </w:num>
  <w:num w:numId="21">
    <w:abstractNumId w:val="28"/>
  </w:num>
  <w:num w:numId="22">
    <w:abstractNumId w:val="29"/>
  </w:num>
  <w:num w:numId="23">
    <w:abstractNumId w:val="13"/>
  </w:num>
  <w:num w:numId="24">
    <w:abstractNumId w:val="16"/>
  </w:num>
  <w:num w:numId="25">
    <w:abstractNumId w:val="14"/>
  </w:num>
  <w:num w:numId="26">
    <w:abstractNumId w:val="11"/>
  </w:num>
  <w:num w:numId="27">
    <w:abstractNumId w:val="41"/>
  </w:num>
  <w:num w:numId="28">
    <w:abstractNumId w:val="6"/>
  </w:num>
  <w:num w:numId="29">
    <w:abstractNumId w:val="7"/>
  </w:num>
  <w:num w:numId="30">
    <w:abstractNumId w:val="10"/>
  </w:num>
  <w:num w:numId="31">
    <w:abstractNumId w:val="38"/>
  </w:num>
  <w:num w:numId="32">
    <w:abstractNumId w:val="32"/>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3"/>
  </w:num>
  <w:num w:numId="35">
    <w:abstractNumId w:val="26"/>
  </w:num>
  <w:num w:numId="36">
    <w:abstractNumId w:val="9"/>
  </w:num>
  <w:num w:numId="37">
    <w:abstractNumId w:val="17"/>
  </w:num>
  <w:num w:numId="38">
    <w:abstractNumId w:val="15"/>
  </w:num>
  <w:num w:numId="39">
    <w:abstractNumId w:val="27"/>
  </w:num>
  <w:num w:numId="40">
    <w:abstractNumId w:val="5"/>
  </w:num>
  <w:num w:numId="41">
    <w:abstractNumId w:val="33"/>
  </w:num>
  <w:num w:numId="42">
    <w:abstractNumId w:val="34"/>
  </w:num>
  <w:num w:numId="43">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CC6"/>
    <w:rsid w:val="00013D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C92"/>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C95"/>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5DF3"/>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43"/>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3A"/>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04A"/>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AE3"/>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3F3"/>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5E3"/>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6F41"/>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877"/>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0E2F"/>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497"/>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20B"/>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AE5"/>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98E"/>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B4B"/>
    <w:rsid w:val="00312400"/>
    <w:rsid w:val="00312657"/>
    <w:rsid w:val="003126C0"/>
    <w:rsid w:val="00312739"/>
    <w:rsid w:val="00312815"/>
    <w:rsid w:val="00312D10"/>
    <w:rsid w:val="00312FF5"/>
    <w:rsid w:val="00313232"/>
    <w:rsid w:val="003132D3"/>
    <w:rsid w:val="00313813"/>
    <w:rsid w:val="00313D65"/>
    <w:rsid w:val="00313DBC"/>
    <w:rsid w:val="00314291"/>
    <w:rsid w:val="00314779"/>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893"/>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DC6"/>
    <w:rsid w:val="00355E31"/>
    <w:rsid w:val="003562EA"/>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799"/>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0B5"/>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D0E"/>
    <w:rsid w:val="003A6F54"/>
    <w:rsid w:val="003A700A"/>
    <w:rsid w:val="003A7346"/>
    <w:rsid w:val="003A73B9"/>
    <w:rsid w:val="003A7834"/>
    <w:rsid w:val="003A7ABE"/>
    <w:rsid w:val="003B00C2"/>
    <w:rsid w:val="003B0676"/>
    <w:rsid w:val="003B0B5B"/>
    <w:rsid w:val="003B0B98"/>
    <w:rsid w:val="003B0CB6"/>
    <w:rsid w:val="003B0E79"/>
    <w:rsid w:val="003B1503"/>
    <w:rsid w:val="003B1C92"/>
    <w:rsid w:val="003B224E"/>
    <w:rsid w:val="003B2494"/>
    <w:rsid w:val="003B2F53"/>
    <w:rsid w:val="003B348B"/>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4CA"/>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43B"/>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AB0"/>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EEC"/>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4E18"/>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0B1"/>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64E"/>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59"/>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68"/>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A5D"/>
    <w:rsid w:val="00533BAF"/>
    <w:rsid w:val="00533C27"/>
    <w:rsid w:val="00533EB8"/>
    <w:rsid w:val="00534A9E"/>
    <w:rsid w:val="00534D67"/>
    <w:rsid w:val="005351CE"/>
    <w:rsid w:val="0053546C"/>
    <w:rsid w:val="005355D4"/>
    <w:rsid w:val="0053575E"/>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6F3"/>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579"/>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3E9D"/>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75F"/>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2F3B"/>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0BE"/>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01"/>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A49"/>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3C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901"/>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1D4"/>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2DF"/>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1E36"/>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F4E"/>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05"/>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51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292"/>
    <w:rsid w:val="007753B5"/>
    <w:rsid w:val="0077565C"/>
    <w:rsid w:val="007756A1"/>
    <w:rsid w:val="00775F76"/>
    <w:rsid w:val="007764F4"/>
    <w:rsid w:val="00776729"/>
    <w:rsid w:val="00776AEA"/>
    <w:rsid w:val="00776E37"/>
    <w:rsid w:val="007772D7"/>
    <w:rsid w:val="007773BE"/>
    <w:rsid w:val="00777549"/>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404"/>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33"/>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BC3"/>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6DA2"/>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C25"/>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240"/>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0E18"/>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2FD2"/>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5C1"/>
    <w:rsid w:val="008778F9"/>
    <w:rsid w:val="0088090C"/>
    <w:rsid w:val="00880A29"/>
    <w:rsid w:val="00880F30"/>
    <w:rsid w:val="00881777"/>
    <w:rsid w:val="0088189B"/>
    <w:rsid w:val="008823E2"/>
    <w:rsid w:val="00882523"/>
    <w:rsid w:val="0088276C"/>
    <w:rsid w:val="00882A77"/>
    <w:rsid w:val="00882C02"/>
    <w:rsid w:val="00882C18"/>
    <w:rsid w:val="008833E8"/>
    <w:rsid w:val="008838D5"/>
    <w:rsid w:val="00883949"/>
    <w:rsid w:val="00883DAB"/>
    <w:rsid w:val="00883E73"/>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CA5"/>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840"/>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9BE"/>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C7C2D"/>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58"/>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86"/>
    <w:rsid w:val="00916B99"/>
    <w:rsid w:val="00916F20"/>
    <w:rsid w:val="00917236"/>
    <w:rsid w:val="009172B7"/>
    <w:rsid w:val="00920183"/>
    <w:rsid w:val="009204C5"/>
    <w:rsid w:val="009207AA"/>
    <w:rsid w:val="00920D8D"/>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39F"/>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5E1"/>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1CC2"/>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D03"/>
    <w:rsid w:val="009C6D5C"/>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3C72"/>
    <w:rsid w:val="009D4042"/>
    <w:rsid w:val="009D46E6"/>
    <w:rsid w:val="009D47B0"/>
    <w:rsid w:val="009D4A5B"/>
    <w:rsid w:val="009D4E68"/>
    <w:rsid w:val="009D4F84"/>
    <w:rsid w:val="009D503F"/>
    <w:rsid w:val="009D5106"/>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9A9"/>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4E7"/>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2C74"/>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4F"/>
    <w:rsid w:val="00AF1258"/>
    <w:rsid w:val="00AF14D7"/>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DB8"/>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06"/>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2AB"/>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3C"/>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7AF"/>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0DB4"/>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0"/>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7A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573"/>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4FCC"/>
    <w:rsid w:val="00C45028"/>
    <w:rsid w:val="00C4516E"/>
    <w:rsid w:val="00C452F5"/>
    <w:rsid w:val="00C4536A"/>
    <w:rsid w:val="00C45426"/>
    <w:rsid w:val="00C4567C"/>
    <w:rsid w:val="00C45B2D"/>
    <w:rsid w:val="00C45B61"/>
    <w:rsid w:val="00C45F9E"/>
    <w:rsid w:val="00C46344"/>
    <w:rsid w:val="00C46422"/>
    <w:rsid w:val="00C46555"/>
    <w:rsid w:val="00C46613"/>
    <w:rsid w:val="00C468EF"/>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090"/>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787"/>
    <w:rsid w:val="00C60A2B"/>
    <w:rsid w:val="00C60B3C"/>
    <w:rsid w:val="00C60C69"/>
    <w:rsid w:val="00C60D26"/>
    <w:rsid w:val="00C60E3E"/>
    <w:rsid w:val="00C61032"/>
    <w:rsid w:val="00C614CA"/>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C74"/>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3DA"/>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EE2"/>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CCF"/>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110"/>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B69"/>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D05"/>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D8E"/>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1F"/>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20"/>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756"/>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4F64"/>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DED"/>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EE"/>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68C"/>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5B2"/>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3EA"/>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C0E"/>
    <w:rsid w:val="00E67E23"/>
    <w:rsid w:val="00E70016"/>
    <w:rsid w:val="00E7043B"/>
    <w:rsid w:val="00E70670"/>
    <w:rsid w:val="00E70BC7"/>
    <w:rsid w:val="00E70F9A"/>
    <w:rsid w:val="00E70FBC"/>
    <w:rsid w:val="00E7116B"/>
    <w:rsid w:val="00E71379"/>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731"/>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2A8"/>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963"/>
    <w:rsid w:val="00EF2B7B"/>
    <w:rsid w:val="00EF2E01"/>
    <w:rsid w:val="00EF30A3"/>
    <w:rsid w:val="00EF3107"/>
    <w:rsid w:val="00EF3277"/>
    <w:rsid w:val="00EF392B"/>
    <w:rsid w:val="00EF3AD5"/>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5DC"/>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345"/>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948"/>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EB2"/>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3EFE"/>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986"/>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56046769">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11ACF9-AC14-4530-A69C-F003E5C95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2267</TotalTime>
  <Pages>5</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340</cp:revision>
  <cp:lastPrinted>2015-03-27T14:25:00Z</cp:lastPrinted>
  <dcterms:created xsi:type="dcterms:W3CDTF">2020-08-07T05:21:00Z</dcterms:created>
  <dcterms:modified xsi:type="dcterms:W3CDTF">2021-08-05T11:21:00Z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